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21"/>
        </w:rPr>
      </w:pPr>
    </w:p>
    <w:p>
      <w:pPr>
        <w:pStyle w:val="Heading2"/>
        <w:tabs>
          <w:tab w:pos="5970" w:val="left" w:leader="none"/>
        </w:tabs>
        <w:spacing w:before="55"/>
        <w:ind w:left="2833"/>
        <w:rPr>
          <w:rFonts w:ascii="黑体" w:eastAsia="黑体" w:hint="eastAsia"/>
        </w:rPr>
      </w:pPr>
      <w:r>
        <w:rPr/>
        <w:pict>
          <v:group style="position:absolute;margin-left:55.5pt;margin-top:-138.709976pt;width:490.5pt;height:136.25pt;mso-position-horizontal-relative:page;mso-position-vertical-relative:paragraph;z-index:1048" coordorigin="1110,-2774" coordsize="9810,2725">
            <v:line style="position:absolute" from="1248,-2755" to="10804,-2755" stroked="true" strokeweight=".72pt" strokecolor="#000000">
              <v:stroke dashstyle="solid"/>
            </v:line>
            <v:shape style="position:absolute;left:1110;top:-2775;width:9810;height:2725" type="#_x0000_t75" stroked="false">
              <v:imagedata r:id="rId6" o:title=""/>
            </v:shape>
            <w10:wrap type="none"/>
          </v:group>
        </w:pict>
      </w: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3</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201</w:t>
      </w:r>
      <w:r>
        <w:rPr>
          <w:rFonts w:ascii="黑体" w:eastAsia="黑体" w:hint="eastAsia"/>
          <w:spacing w:val="-81"/>
        </w:rPr>
        <w:t> </w:t>
      </w:r>
      <w:r>
        <w:rPr>
          <w:rFonts w:ascii="黑体" w:eastAsia="黑体" w:hint="eastAsia"/>
        </w:rPr>
        <w:t>期</w:t>
      </w:r>
    </w:p>
    <w:p>
      <w:pPr>
        <w:tabs>
          <w:tab w:pos="7110" w:val="left" w:leader="none"/>
        </w:tabs>
        <w:spacing w:before="138"/>
        <w:ind w:left="106" w:right="0" w:firstLine="0"/>
        <w:jc w:val="center"/>
        <w:rPr>
          <w:rFonts w:ascii="Microsoft JhengHei" w:eastAsia="Microsoft JhengHei" w:hint="eastAsia"/>
          <w:b/>
          <w:sz w:val="28"/>
        </w:rPr>
      </w:pPr>
      <w:r>
        <w:rPr/>
        <w:pict>
          <v:line style="position:absolute;mso-position-horizontal-relative:page;mso-position-vertical-relative:paragraph;z-index:-1024;mso-wrap-distance-left:0;mso-wrap-distance-right:0" from="55pt,36.331081pt" to="546.25pt,36.331081pt" stroked="true" strokeweight="2.25pt" strokecolor="#ff0000">
            <v:stroke dashstyle="solid"/>
            <w10:wrap type="topAndBottom"/>
          </v:line>
        </w:pict>
      </w:r>
      <w:r>
        <w:rPr>
          <w:rFonts w:ascii="Microsoft JhengHei" w:eastAsia="Microsoft JhengHei" w:hint="eastAsia"/>
          <w:b/>
          <w:sz w:val="28"/>
        </w:rPr>
        <w:t>中国药学</w:t>
      </w:r>
      <w:r>
        <w:rPr>
          <w:rFonts w:ascii="Microsoft JhengHei" w:eastAsia="Microsoft JhengHei" w:hint="eastAsia"/>
          <w:b/>
          <w:spacing w:val="-3"/>
          <w:sz w:val="28"/>
        </w:rPr>
        <w:t>会</w:t>
      </w:r>
      <w:r>
        <w:rPr>
          <w:rFonts w:ascii="Microsoft JhengHei" w:eastAsia="Microsoft JhengHei" w:hint="eastAsia"/>
          <w:b/>
          <w:sz w:val="28"/>
        </w:rPr>
        <w:t>科技</w:t>
      </w:r>
      <w:r>
        <w:rPr>
          <w:rFonts w:ascii="Microsoft JhengHei" w:eastAsia="Microsoft JhengHei" w:hint="eastAsia"/>
          <w:b/>
          <w:spacing w:val="-3"/>
          <w:sz w:val="28"/>
        </w:rPr>
        <w:t>开</w:t>
      </w:r>
      <w:r>
        <w:rPr>
          <w:rFonts w:ascii="Microsoft JhengHei" w:eastAsia="Microsoft JhengHei" w:hint="eastAsia"/>
          <w:b/>
          <w:sz w:val="28"/>
        </w:rPr>
        <w:t>发中心 </w:t>
      </w:r>
      <w:r>
        <w:rPr>
          <w:rFonts w:ascii="Microsoft JhengHei" w:eastAsia="Microsoft JhengHei" w:hint="eastAsia"/>
          <w:b/>
          <w:spacing w:val="3"/>
          <w:sz w:val="28"/>
        </w:rPr>
        <w:t> </w:t>
      </w:r>
      <w:r>
        <w:rPr>
          <w:rFonts w:ascii="Microsoft JhengHei" w:eastAsia="Microsoft JhengHei" w:hint="eastAsia"/>
          <w:b/>
          <w:sz w:val="28"/>
        </w:rPr>
        <w:t>组织</w:t>
      </w:r>
      <w:r>
        <w:rPr>
          <w:rFonts w:ascii="Microsoft JhengHei" w:eastAsia="Microsoft JhengHei" w:hint="eastAsia"/>
          <w:b/>
          <w:spacing w:val="-3"/>
          <w:sz w:val="28"/>
        </w:rPr>
        <w:t>联</w:t>
      </w:r>
      <w:r>
        <w:rPr>
          <w:rFonts w:ascii="Microsoft JhengHei" w:eastAsia="Microsoft JhengHei" w:hint="eastAsia"/>
          <w:b/>
          <w:sz w:val="28"/>
        </w:rPr>
        <w:t>络部</w:t>
        <w:tab/>
      </w:r>
      <w:r>
        <w:rPr>
          <w:rFonts w:ascii="等线" w:eastAsia="等线" w:hint="eastAsia"/>
          <w:b/>
          <w:sz w:val="28"/>
        </w:rPr>
        <w:t>2019 </w:t>
      </w:r>
      <w:r>
        <w:rPr>
          <w:rFonts w:ascii="Microsoft JhengHei" w:eastAsia="Microsoft JhengHei" w:hint="eastAsia"/>
          <w:b/>
          <w:sz w:val="28"/>
        </w:rPr>
        <w:t>年 </w:t>
      </w:r>
      <w:r>
        <w:rPr>
          <w:rFonts w:ascii="等线" w:eastAsia="等线" w:hint="eastAsia"/>
          <w:b/>
          <w:sz w:val="28"/>
        </w:rPr>
        <w:t>2 </w:t>
      </w:r>
      <w:r>
        <w:rPr>
          <w:rFonts w:ascii="Microsoft JhengHei" w:eastAsia="Microsoft JhengHei" w:hint="eastAsia"/>
          <w:b/>
          <w:sz w:val="28"/>
        </w:rPr>
        <w:t>月 </w:t>
      </w:r>
      <w:r>
        <w:rPr>
          <w:rFonts w:ascii="等线" w:eastAsia="等线" w:hint="eastAsia"/>
          <w:b/>
          <w:sz w:val="28"/>
        </w:rPr>
        <w:t>28</w:t>
      </w:r>
      <w:r>
        <w:rPr>
          <w:rFonts w:ascii="等线" w:eastAsia="等线" w:hint="eastAsia"/>
          <w:b/>
          <w:spacing w:val="-23"/>
          <w:sz w:val="28"/>
        </w:rPr>
        <w:t> </w:t>
      </w:r>
      <w:r>
        <w:rPr>
          <w:rFonts w:ascii="Microsoft JhengHei" w:eastAsia="Microsoft JhengHei" w:hint="eastAsia"/>
          <w:b/>
          <w:sz w:val="28"/>
        </w:rPr>
        <w:t>日</w:t>
      </w:r>
    </w:p>
    <w:p>
      <w:pPr>
        <w:pStyle w:val="BodyText"/>
        <w:spacing w:before="11"/>
        <w:ind w:left="0"/>
        <w:rPr>
          <w:rFonts w:ascii="Microsoft JhengHei"/>
          <w:b/>
          <w:sz w:val="20"/>
        </w:rPr>
      </w:pPr>
    </w:p>
    <w:p>
      <w:pPr>
        <w:pStyle w:val="Heading1"/>
        <w:spacing w:line="560" w:lineRule="exact"/>
        <w:ind w:left="101"/>
        <w:jc w:val="center"/>
        <w:rPr>
          <w:rFonts w:ascii="黑体" w:eastAsia="黑体" w:hint="eastAsia"/>
          <w:u w:val="none"/>
        </w:rPr>
      </w:pPr>
      <w:r>
        <w:rPr>
          <w:rFonts w:ascii="黑体" w:eastAsia="黑体" w:hint="eastAsia"/>
          <w:color w:val="008000"/>
          <w:u w:val="none"/>
        </w:rPr>
        <w:t>目 次</w:t>
      </w:r>
    </w:p>
    <w:p>
      <w:pPr>
        <w:spacing w:line="560" w:lineRule="exact" w:before="0"/>
        <w:ind w:left="105" w:right="0" w:firstLine="0"/>
        <w:jc w:val="center"/>
        <w:rPr>
          <w:rFonts w:ascii="隶书" w:eastAsia="隶书" w:hint="eastAsia"/>
          <w:sz w:val="44"/>
        </w:rPr>
      </w:pPr>
      <w:r>
        <w:rPr>
          <w:rFonts w:ascii="隶书" w:eastAsia="隶书" w:hint="eastAsia"/>
          <w:color w:val="1A5220"/>
          <w:sz w:val="44"/>
        </w:rPr>
        <w:t>政策导览</w:t>
      </w:r>
    </w:p>
    <w:p>
      <w:pPr>
        <w:tabs>
          <w:tab w:pos="9176" w:val="right" w:leader="dot"/>
        </w:tabs>
        <w:spacing w:before="124"/>
        <w:ind w:left="103" w:right="0" w:firstLine="0"/>
        <w:jc w:val="center"/>
        <w:rPr>
          <w:rFonts w:ascii="华文楷体" w:eastAsia="华文楷体" w:hint="eastAsia"/>
          <w:sz w:val="28"/>
        </w:rPr>
      </w:pPr>
      <w:r>
        <w:rPr>
          <w:rFonts w:ascii="华文楷体" w:eastAsia="华文楷体" w:hint="eastAsia"/>
          <w:b/>
          <w:sz w:val="28"/>
        </w:rPr>
        <w:t>【政府要闻】</w:t>
        <w:tab/>
      </w:r>
      <w:r>
        <w:rPr>
          <w:rFonts w:ascii="华文楷体" w:eastAsia="华文楷体" w:hint="eastAsia"/>
          <w:sz w:val="28"/>
        </w:rPr>
        <w:t>1</w:t>
      </w:r>
    </w:p>
    <w:p>
      <w:pPr>
        <w:tabs>
          <w:tab w:pos="9176" w:val="right" w:leader="dot"/>
        </w:tabs>
        <w:spacing w:before="100"/>
        <w:ind w:left="103" w:right="0" w:firstLine="0"/>
        <w:jc w:val="center"/>
        <w:rPr>
          <w:rFonts w:ascii="华文楷体" w:eastAsia="华文楷体" w:hint="eastAsia"/>
          <w:sz w:val="28"/>
        </w:rPr>
      </w:pPr>
      <w:r>
        <w:rPr>
          <w:rFonts w:ascii="华文楷体" w:eastAsia="华文楷体" w:hint="eastAsia"/>
          <w:sz w:val="28"/>
        </w:rPr>
        <w:t>李克强</w:t>
      </w:r>
      <w:r>
        <w:rPr>
          <w:rFonts w:ascii="华文楷体" w:eastAsia="华文楷体" w:hint="eastAsia"/>
          <w:spacing w:val="-3"/>
          <w:sz w:val="28"/>
        </w:rPr>
        <w:t>主</w:t>
      </w:r>
      <w:r>
        <w:rPr>
          <w:rFonts w:ascii="华文楷体" w:eastAsia="华文楷体" w:hint="eastAsia"/>
          <w:sz w:val="28"/>
        </w:rPr>
        <w:t>持召</w:t>
      </w:r>
      <w:r>
        <w:rPr>
          <w:rFonts w:ascii="华文楷体" w:eastAsia="华文楷体" w:hint="eastAsia"/>
          <w:spacing w:val="-3"/>
          <w:sz w:val="28"/>
        </w:rPr>
        <w:t>开国</w:t>
      </w:r>
      <w:r>
        <w:rPr>
          <w:rFonts w:ascii="华文楷体" w:eastAsia="华文楷体" w:hint="eastAsia"/>
          <w:sz w:val="28"/>
        </w:rPr>
        <w:t>务院常</w:t>
      </w:r>
      <w:r>
        <w:rPr>
          <w:rFonts w:ascii="华文楷体" w:eastAsia="华文楷体" w:hint="eastAsia"/>
          <w:spacing w:val="-3"/>
          <w:sz w:val="28"/>
        </w:rPr>
        <w:t>务</w:t>
      </w:r>
      <w:r>
        <w:rPr>
          <w:rFonts w:ascii="华文楷体" w:eastAsia="华文楷体" w:hint="eastAsia"/>
          <w:sz w:val="28"/>
        </w:rPr>
        <w:t>会议</w:t>
        <w:tab/>
        <w:t>1</w:t>
      </w:r>
    </w:p>
    <w:p>
      <w:pPr>
        <w:tabs>
          <w:tab w:pos="9176" w:val="right" w:leader="dot"/>
        </w:tabs>
        <w:spacing w:before="101"/>
        <w:ind w:left="103" w:right="0" w:firstLine="0"/>
        <w:jc w:val="center"/>
        <w:rPr>
          <w:rFonts w:ascii="华文楷体" w:eastAsia="华文楷体" w:hint="eastAsia"/>
          <w:sz w:val="28"/>
        </w:rPr>
      </w:pPr>
      <w:r>
        <w:rPr>
          <w:rFonts w:ascii="华文楷体" w:eastAsia="华文楷体" w:hint="eastAsia"/>
          <w:sz w:val="28"/>
        </w:rPr>
        <w:t>首批罕</w:t>
      </w:r>
      <w:r>
        <w:rPr>
          <w:rFonts w:ascii="华文楷体" w:eastAsia="华文楷体" w:hint="eastAsia"/>
          <w:spacing w:val="-3"/>
          <w:sz w:val="28"/>
        </w:rPr>
        <w:t>见</w:t>
      </w:r>
      <w:r>
        <w:rPr>
          <w:rFonts w:ascii="华文楷体" w:eastAsia="华文楷体" w:hint="eastAsia"/>
          <w:sz w:val="28"/>
        </w:rPr>
        <w:t>病药</w:t>
      </w:r>
      <w:r>
        <w:rPr>
          <w:rFonts w:ascii="华文楷体" w:eastAsia="华文楷体" w:hint="eastAsia"/>
          <w:spacing w:val="-3"/>
          <w:sz w:val="28"/>
        </w:rPr>
        <w:t>品增</w:t>
      </w:r>
      <w:r>
        <w:rPr>
          <w:rFonts w:ascii="华文楷体" w:eastAsia="华文楷体" w:hint="eastAsia"/>
          <w:sz w:val="28"/>
        </w:rPr>
        <w:t>值税优</w:t>
      </w:r>
      <w:r>
        <w:rPr>
          <w:rFonts w:ascii="华文楷体" w:eastAsia="华文楷体" w:hint="eastAsia"/>
          <w:spacing w:val="-3"/>
          <w:sz w:val="28"/>
        </w:rPr>
        <w:t>惠</w:t>
      </w:r>
      <w:r>
        <w:rPr>
          <w:rFonts w:ascii="华文楷体" w:eastAsia="华文楷体" w:hint="eastAsia"/>
          <w:sz w:val="28"/>
        </w:rPr>
        <w:t>正式</w:t>
      </w:r>
      <w:r>
        <w:rPr>
          <w:rFonts w:ascii="华文楷体" w:eastAsia="华文楷体" w:hint="eastAsia"/>
          <w:spacing w:val="-3"/>
          <w:sz w:val="28"/>
        </w:rPr>
        <w:t>落</w:t>
      </w:r>
      <w:r>
        <w:rPr>
          <w:rFonts w:ascii="华文楷体" w:eastAsia="华文楷体" w:hint="eastAsia"/>
          <w:sz w:val="28"/>
        </w:rPr>
        <w:t>地</w:t>
        <w:tab/>
        <w:t>2</w:t>
      </w:r>
    </w:p>
    <w:p>
      <w:pPr>
        <w:tabs>
          <w:tab w:pos="9176" w:val="right" w:leader="dot"/>
        </w:tabs>
        <w:spacing w:before="102"/>
        <w:ind w:left="103" w:right="0" w:firstLine="0"/>
        <w:jc w:val="center"/>
        <w:rPr>
          <w:rFonts w:ascii="华文楷体" w:eastAsia="华文楷体" w:hint="eastAsia"/>
          <w:sz w:val="28"/>
        </w:rPr>
      </w:pPr>
      <w:r>
        <w:rPr>
          <w:rFonts w:ascii="华文楷体" w:eastAsia="华文楷体" w:hint="eastAsia"/>
          <w:sz w:val="28"/>
        </w:rPr>
        <w:t>持续释</w:t>
      </w:r>
      <w:r>
        <w:rPr>
          <w:rFonts w:ascii="华文楷体" w:eastAsia="华文楷体" w:hint="eastAsia"/>
          <w:spacing w:val="-3"/>
          <w:sz w:val="28"/>
        </w:rPr>
        <w:t>放</w:t>
      </w:r>
      <w:r>
        <w:rPr>
          <w:rFonts w:ascii="华文楷体" w:eastAsia="华文楷体" w:hint="eastAsia"/>
          <w:sz w:val="28"/>
        </w:rPr>
        <w:t>抗癌</w:t>
      </w:r>
      <w:r>
        <w:rPr>
          <w:rFonts w:ascii="华文楷体" w:eastAsia="华文楷体" w:hint="eastAsia"/>
          <w:spacing w:val="-3"/>
          <w:sz w:val="28"/>
        </w:rPr>
        <w:t>药政</w:t>
      </w:r>
      <w:r>
        <w:rPr>
          <w:rFonts w:ascii="华文楷体" w:eastAsia="华文楷体" w:hint="eastAsia"/>
          <w:sz w:val="28"/>
        </w:rPr>
        <w:t>策红利</w:t>
        <w:tab/>
        <w:t>2</w:t>
      </w:r>
    </w:p>
    <w:p>
      <w:pPr>
        <w:tabs>
          <w:tab w:pos="9176" w:val="right" w:leader="dot"/>
        </w:tabs>
        <w:spacing w:before="100"/>
        <w:ind w:left="103" w:right="0" w:firstLine="0"/>
        <w:jc w:val="center"/>
        <w:rPr>
          <w:rFonts w:ascii="华文楷体" w:eastAsia="华文楷体" w:hint="eastAsia"/>
          <w:sz w:val="28"/>
        </w:rPr>
      </w:pPr>
      <w:r>
        <w:rPr>
          <w:rFonts w:ascii="华文楷体" w:eastAsia="华文楷体" w:hint="eastAsia"/>
          <w:sz w:val="28"/>
        </w:rPr>
        <w:t>板蓝根</w:t>
      </w:r>
      <w:r>
        <w:rPr>
          <w:rFonts w:ascii="华文楷体" w:eastAsia="华文楷体" w:hint="eastAsia"/>
          <w:spacing w:val="-3"/>
          <w:sz w:val="28"/>
        </w:rPr>
        <w:t>国</w:t>
      </w:r>
      <w:r>
        <w:rPr>
          <w:rFonts w:ascii="华文楷体" w:eastAsia="华文楷体" w:hint="eastAsia"/>
          <w:sz w:val="28"/>
        </w:rPr>
        <w:t>际标</w:t>
      </w:r>
      <w:r>
        <w:rPr>
          <w:rFonts w:ascii="华文楷体" w:eastAsia="华文楷体" w:hint="eastAsia"/>
          <w:spacing w:val="-3"/>
          <w:sz w:val="28"/>
        </w:rPr>
        <w:t>准发</w:t>
      </w:r>
      <w:r>
        <w:rPr>
          <w:rFonts w:ascii="华文楷体" w:eastAsia="华文楷体" w:hint="eastAsia"/>
          <w:sz w:val="28"/>
        </w:rPr>
        <w:t>布</w:t>
        <w:tab/>
        <w:t>4</w:t>
      </w:r>
    </w:p>
    <w:p>
      <w:pPr>
        <w:tabs>
          <w:tab w:pos="9176" w:val="right" w:leader="dot"/>
        </w:tabs>
        <w:spacing w:before="100"/>
        <w:ind w:left="103" w:right="0" w:firstLine="0"/>
        <w:jc w:val="center"/>
        <w:rPr>
          <w:rFonts w:ascii="华文楷体" w:eastAsia="华文楷体" w:hint="eastAsia"/>
          <w:sz w:val="28"/>
        </w:rPr>
      </w:pPr>
      <w:r>
        <w:rPr>
          <w:rFonts w:ascii="华文楷体" w:eastAsia="华文楷体" w:hint="eastAsia"/>
          <w:sz w:val="28"/>
        </w:rPr>
        <w:t>生物医</w:t>
      </w:r>
      <w:r>
        <w:rPr>
          <w:rFonts w:ascii="华文楷体" w:eastAsia="华文楷体" w:hint="eastAsia"/>
          <w:spacing w:val="-3"/>
          <w:sz w:val="28"/>
        </w:rPr>
        <w:t>学</w:t>
      </w:r>
      <w:r>
        <w:rPr>
          <w:rFonts w:ascii="华文楷体" w:eastAsia="华文楷体" w:hint="eastAsia"/>
          <w:sz w:val="28"/>
        </w:rPr>
        <w:t>新技</w:t>
      </w:r>
      <w:r>
        <w:rPr>
          <w:rFonts w:ascii="华文楷体" w:eastAsia="华文楷体" w:hint="eastAsia"/>
          <w:spacing w:val="-3"/>
          <w:sz w:val="28"/>
        </w:rPr>
        <w:t>术拟</w:t>
      </w:r>
      <w:r>
        <w:rPr>
          <w:rFonts w:ascii="华文楷体" w:eastAsia="华文楷体" w:hint="eastAsia"/>
          <w:sz w:val="28"/>
        </w:rPr>
        <w:t>分级管理</w:t>
        <w:tab/>
        <w:t>4</w:t>
      </w:r>
    </w:p>
    <w:p>
      <w:pPr>
        <w:tabs>
          <w:tab w:pos="9176" w:val="right" w:leader="dot"/>
        </w:tabs>
        <w:spacing w:before="102"/>
        <w:ind w:left="103" w:right="0" w:firstLine="0"/>
        <w:jc w:val="center"/>
        <w:rPr>
          <w:rFonts w:ascii="华文楷体" w:hAnsi="华文楷体" w:eastAsia="华文楷体" w:hint="eastAsia"/>
          <w:sz w:val="28"/>
        </w:rPr>
      </w:pPr>
      <w:r>
        <w:rPr>
          <w:rFonts w:ascii="华文楷体" w:hAnsi="华文楷体" w:eastAsia="华文楷体" w:hint="eastAsia"/>
          <w:sz w:val="28"/>
        </w:rPr>
        <w:t>六地试</w:t>
      </w:r>
      <w:r>
        <w:rPr>
          <w:rFonts w:ascii="华文楷体" w:hAnsi="华文楷体" w:eastAsia="华文楷体" w:hint="eastAsia"/>
          <w:spacing w:val="-3"/>
          <w:sz w:val="28"/>
        </w:rPr>
        <w:t>点</w:t>
      </w:r>
      <w:r>
        <w:rPr>
          <w:rFonts w:ascii="华文楷体" w:hAnsi="华文楷体" w:eastAsia="华文楷体" w:hint="eastAsia"/>
          <w:sz w:val="28"/>
        </w:rPr>
        <w:t>“互</w:t>
      </w:r>
      <w:r>
        <w:rPr>
          <w:rFonts w:ascii="华文楷体" w:hAnsi="华文楷体" w:eastAsia="华文楷体" w:hint="eastAsia"/>
          <w:spacing w:val="-3"/>
          <w:sz w:val="28"/>
        </w:rPr>
        <w:t>联</w:t>
      </w:r>
      <w:r>
        <w:rPr>
          <w:rFonts w:ascii="华文楷体" w:hAnsi="华文楷体" w:eastAsia="华文楷体" w:hint="eastAsia"/>
          <w:sz w:val="28"/>
        </w:rPr>
        <w:t>网+护理服</w:t>
      </w:r>
      <w:r>
        <w:rPr>
          <w:rFonts w:ascii="华文楷体" w:hAnsi="华文楷体" w:eastAsia="华文楷体" w:hint="eastAsia"/>
          <w:spacing w:val="-3"/>
          <w:sz w:val="28"/>
        </w:rPr>
        <w:t>务</w:t>
      </w:r>
      <w:r>
        <w:rPr>
          <w:rFonts w:ascii="华文楷体" w:hAnsi="华文楷体" w:eastAsia="华文楷体" w:hint="eastAsia"/>
          <w:sz w:val="28"/>
        </w:rPr>
        <w:t>”</w:t>
        <w:tab/>
        <w:t>5</w:t>
      </w:r>
    </w:p>
    <w:p>
      <w:pPr>
        <w:tabs>
          <w:tab w:pos="9176" w:val="right" w:leader="dot"/>
        </w:tabs>
        <w:spacing w:before="101"/>
        <w:ind w:left="103" w:right="0" w:firstLine="0"/>
        <w:jc w:val="center"/>
        <w:rPr>
          <w:rFonts w:ascii="华文楷体" w:eastAsia="华文楷体" w:hint="eastAsia"/>
          <w:sz w:val="28"/>
        </w:rPr>
      </w:pPr>
      <w:r>
        <w:rPr>
          <w:rFonts w:ascii="华文楷体" w:eastAsia="华文楷体" w:hint="eastAsia"/>
          <w:b/>
          <w:sz w:val="28"/>
        </w:rPr>
        <w:t>【药监动态】</w:t>
        <w:tab/>
      </w:r>
      <w:r>
        <w:rPr>
          <w:rFonts w:ascii="华文楷体" w:eastAsia="华文楷体" w:hint="eastAsia"/>
          <w:sz w:val="28"/>
        </w:rPr>
        <w:t>5</w:t>
      </w:r>
    </w:p>
    <w:p>
      <w:pPr>
        <w:tabs>
          <w:tab w:pos="9176" w:val="right" w:leader="dot"/>
        </w:tabs>
        <w:spacing w:before="100"/>
        <w:ind w:left="103" w:right="0" w:firstLine="0"/>
        <w:jc w:val="center"/>
        <w:rPr>
          <w:rFonts w:ascii="华文楷体" w:eastAsia="华文楷体" w:hint="eastAsia"/>
          <w:sz w:val="28"/>
        </w:rPr>
      </w:pPr>
      <w:r>
        <w:rPr>
          <w:rFonts w:ascii="华文楷体" w:eastAsia="华文楷体" w:hint="eastAsia"/>
          <w:sz w:val="28"/>
        </w:rPr>
        <w:t>含呋喃</w:t>
      </w:r>
      <w:r>
        <w:rPr>
          <w:rFonts w:ascii="华文楷体" w:eastAsia="华文楷体" w:hint="eastAsia"/>
          <w:spacing w:val="-3"/>
          <w:sz w:val="28"/>
        </w:rPr>
        <w:t>唑</w:t>
      </w:r>
      <w:r>
        <w:rPr>
          <w:rFonts w:ascii="华文楷体" w:eastAsia="华文楷体" w:hint="eastAsia"/>
          <w:sz w:val="28"/>
        </w:rPr>
        <w:t>酮复</w:t>
      </w:r>
      <w:r>
        <w:rPr>
          <w:rFonts w:ascii="华文楷体" w:eastAsia="华文楷体" w:hint="eastAsia"/>
          <w:spacing w:val="-3"/>
          <w:sz w:val="28"/>
        </w:rPr>
        <w:t>方制</w:t>
      </w:r>
      <w:r>
        <w:rPr>
          <w:rFonts w:ascii="华文楷体" w:eastAsia="华文楷体" w:hint="eastAsia"/>
          <w:sz w:val="28"/>
        </w:rPr>
        <w:t>剂撤市</w:t>
        <w:tab/>
        <w:t>5</w:t>
      </w:r>
    </w:p>
    <w:p>
      <w:pPr>
        <w:tabs>
          <w:tab w:pos="9176" w:val="right" w:leader="dot"/>
        </w:tabs>
        <w:spacing w:before="102"/>
        <w:ind w:left="103" w:right="0" w:firstLine="0"/>
        <w:jc w:val="center"/>
        <w:rPr>
          <w:rFonts w:ascii="华文楷体" w:eastAsia="华文楷体" w:hint="eastAsia"/>
          <w:sz w:val="28"/>
        </w:rPr>
      </w:pPr>
      <w:r>
        <w:rPr>
          <w:rFonts w:ascii="华文楷体" w:eastAsia="华文楷体" w:hint="eastAsia"/>
          <w:sz w:val="28"/>
        </w:rPr>
        <w:t>关于调</w:t>
      </w:r>
      <w:r>
        <w:rPr>
          <w:rFonts w:ascii="华文楷体" w:eastAsia="华文楷体" w:hint="eastAsia"/>
          <w:spacing w:val="-3"/>
          <w:sz w:val="28"/>
        </w:rPr>
        <w:t>整</w:t>
      </w:r>
      <w:r>
        <w:rPr>
          <w:rFonts w:ascii="华文楷体" w:eastAsia="华文楷体" w:hint="eastAsia"/>
          <w:sz w:val="28"/>
        </w:rPr>
        <w:t>补肾</w:t>
      </w:r>
      <w:r>
        <w:rPr>
          <w:rFonts w:ascii="华文楷体" w:eastAsia="华文楷体" w:hint="eastAsia"/>
          <w:spacing w:val="-3"/>
          <w:sz w:val="28"/>
        </w:rPr>
        <w:t>润肺</w:t>
      </w:r>
      <w:r>
        <w:rPr>
          <w:rFonts w:ascii="华文楷体" w:eastAsia="华文楷体" w:hint="eastAsia"/>
          <w:sz w:val="28"/>
        </w:rPr>
        <w:t>口服液等 12</w:t>
      </w:r>
      <w:r>
        <w:rPr>
          <w:rFonts w:ascii="华文楷体" w:eastAsia="华文楷体" w:hint="eastAsia"/>
          <w:spacing w:val="-1"/>
          <w:sz w:val="28"/>
        </w:rPr>
        <w:t> </w:t>
      </w:r>
      <w:r>
        <w:rPr>
          <w:rFonts w:ascii="华文楷体" w:eastAsia="华文楷体" w:hint="eastAsia"/>
          <w:sz w:val="28"/>
        </w:rPr>
        <w:t>个药</w:t>
      </w:r>
      <w:r>
        <w:rPr>
          <w:rFonts w:ascii="华文楷体" w:eastAsia="华文楷体" w:hint="eastAsia"/>
          <w:spacing w:val="-3"/>
          <w:sz w:val="28"/>
        </w:rPr>
        <w:t>品</w:t>
      </w:r>
      <w:r>
        <w:rPr>
          <w:rFonts w:ascii="华文楷体" w:eastAsia="华文楷体" w:hint="eastAsia"/>
          <w:sz w:val="28"/>
        </w:rPr>
        <w:t>管理类</w:t>
      </w:r>
      <w:r>
        <w:rPr>
          <w:rFonts w:ascii="华文楷体" w:eastAsia="华文楷体" w:hint="eastAsia"/>
          <w:spacing w:val="-3"/>
          <w:sz w:val="28"/>
        </w:rPr>
        <w:t>别</w:t>
      </w:r>
      <w:r>
        <w:rPr>
          <w:rFonts w:ascii="华文楷体" w:eastAsia="华文楷体" w:hint="eastAsia"/>
          <w:sz w:val="28"/>
        </w:rPr>
        <w:t>的公告</w:t>
        <w:tab/>
        <w:t>6</w:t>
      </w:r>
    </w:p>
    <w:p>
      <w:pPr>
        <w:tabs>
          <w:tab w:pos="9176" w:val="right" w:leader="dot"/>
        </w:tabs>
        <w:spacing w:before="100"/>
        <w:ind w:left="103" w:right="0" w:firstLine="0"/>
        <w:jc w:val="center"/>
        <w:rPr>
          <w:rFonts w:ascii="华文楷体" w:eastAsia="华文楷体" w:hint="eastAsia"/>
          <w:sz w:val="28"/>
        </w:rPr>
      </w:pPr>
      <w:r>
        <w:rPr>
          <w:rFonts w:ascii="华文楷体" w:eastAsia="华文楷体" w:hint="eastAsia"/>
          <w:b/>
          <w:sz w:val="28"/>
        </w:rPr>
        <w:t>【医改新政】</w:t>
        <w:tab/>
      </w:r>
      <w:r>
        <w:rPr>
          <w:rFonts w:ascii="华文楷体" w:eastAsia="华文楷体" w:hint="eastAsia"/>
          <w:sz w:val="28"/>
        </w:rPr>
        <w:t>7</w:t>
      </w:r>
    </w:p>
    <w:p>
      <w:pPr>
        <w:tabs>
          <w:tab w:pos="9176" w:val="right" w:leader="dot"/>
        </w:tabs>
        <w:spacing w:before="100"/>
        <w:ind w:left="103" w:right="0" w:firstLine="0"/>
        <w:jc w:val="center"/>
        <w:rPr>
          <w:rFonts w:ascii="华文楷体" w:eastAsia="华文楷体" w:hint="eastAsia"/>
          <w:sz w:val="28"/>
        </w:rPr>
      </w:pPr>
      <w:r>
        <w:rPr>
          <w:rFonts w:ascii="华文楷体" w:eastAsia="华文楷体" w:hint="eastAsia"/>
          <w:sz w:val="28"/>
        </w:rPr>
        <w:t>北京为</w:t>
      </w:r>
      <w:r>
        <w:rPr>
          <w:rFonts w:ascii="华文楷体" w:eastAsia="华文楷体" w:hint="eastAsia"/>
          <w:spacing w:val="-3"/>
          <w:sz w:val="28"/>
        </w:rPr>
        <w:t>仿</w:t>
      </w:r>
      <w:r>
        <w:rPr>
          <w:rFonts w:ascii="华文楷体" w:eastAsia="华文楷体" w:hint="eastAsia"/>
          <w:sz w:val="28"/>
        </w:rPr>
        <w:t>制药</w:t>
      </w:r>
      <w:r>
        <w:rPr>
          <w:rFonts w:ascii="华文楷体" w:eastAsia="华文楷体" w:hint="eastAsia"/>
          <w:spacing w:val="-3"/>
          <w:sz w:val="28"/>
        </w:rPr>
        <w:t>研发</w:t>
      </w:r>
      <w:r>
        <w:rPr>
          <w:rFonts w:ascii="华文楷体" w:eastAsia="华文楷体" w:hint="eastAsia"/>
          <w:sz w:val="28"/>
        </w:rPr>
        <w:t>部分买单</w:t>
        <w:tab/>
        <w:t>7</w:t>
      </w:r>
    </w:p>
    <w:p>
      <w:pPr>
        <w:tabs>
          <w:tab w:pos="9176" w:val="right" w:leader="dot"/>
        </w:tabs>
        <w:spacing w:before="103"/>
        <w:ind w:left="103" w:right="0" w:firstLine="0"/>
        <w:jc w:val="center"/>
        <w:rPr>
          <w:rFonts w:ascii="华文楷体" w:eastAsia="华文楷体" w:hint="eastAsia"/>
          <w:sz w:val="28"/>
        </w:rPr>
      </w:pPr>
      <w:r>
        <w:rPr>
          <w:rFonts w:ascii="华文楷体" w:eastAsia="华文楷体" w:hint="eastAsia"/>
          <w:sz w:val="28"/>
        </w:rPr>
        <w:t>吉林医</w:t>
      </w:r>
      <w:r>
        <w:rPr>
          <w:rFonts w:ascii="华文楷体" w:eastAsia="华文楷体" w:hint="eastAsia"/>
          <w:spacing w:val="-3"/>
          <w:sz w:val="28"/>
        </w:rPr>
        <w:t>疗</w:t>
      </w:r>
      <w:r>
        <w:rPr>
          <w:rFonts w:ascii="华文楷体" w:eastAsia="华文楷体" w:hint="eastAsia"/>
          <w:sz w:val="28"/>
        </w:rPr>
        <w:t>服务</w:t>
      </w:r>
      <w:r>
        <w:rPr>
          <w:rFonts w:ascii="华文楷体" w:eastAsia="华文楷体" w:hint="eastAsia"/>
          <w:spacing w:val="-3"/>
          <w:sz w:val="28"/>
        </w:rPr>
        <w:t>价格</w:t>
      </w:r>
      <w:r>
        <w:rPr>
          <w:rFonts w:ascii="华文楷体" w:eastAsia="华文楷体" w:hint="eastAsia"/>
          <w:sz w:val="28"/>
        </w:rPr>
        <w:t>实行三</w:t>
      </w:r>
      <w:r>
        <w:rPr>
          <w:rFonts w:ascii="华文楷体" w:eastAsia="华文楷体" w:hint="eastAsia"/>
          <w:spacing w:val="-3"/>
          <w:sz w:val="28"/>
        </w:rPr>
        <w:t>级</w:t>
      </w:r>
      <w:r>
        <w:rPr>
          <w:rFonts w:ascii="华文楷体" w:eastAsia="华文楷体" w:hint="eastAsia"/>
          <w:sz w:val="28"/>
        </w:rPr>
        <w:t>管理</w:t>
        <w:tab/>
        <w:t>7</w:t>
      </w:r>
    </w:p>
    <w:p>
      <w:pPr>
        <w:tabs>
          <w:tab w:pos="9176" w:val="right" w:leader="dot"/>
        </w:tabs>
        <w:spacing w:before="100"/>
        <w:ind w:left="103" w:right="0" w:firstLine="0"/>
        <w:jc w:val="center"/>
        <w:rPr>
          <w:rFonts w:ascii="华文楷体" w:eastAsia="华文楷体" w:hint="eastAsia"/>
          <w:sz w:val="28"/>
        </w:rPr>
      </w:pPr>
      <w:r>
        <w:rPr>
          <w:rFonts w:ascii="华文楷体" w:eastAsia="华文楷体" w:hint="eastAsia"/>
          <w:b/>
          <w:sz w:val="28"/>
        </w:rPr>
        <w:t>【医保动态】</w:t>
        <w:tab/>
      </w:r>
      <w:r>
        <w:rPr>
          <w:rFonts w:ascii="华文楷体" w:eastAsia="华文楷体" w:hint="eastAsia"/>
          <w:sz w:val="28"/>
        </w:rPr>
        <w:t>8</w:t>
      </w:r>
    </w:p>
    <w:p>
      <w:pPr>
        <w:tabs>
          <w:tab w:pos="9176" w:val="right" w:leader="dot"/>
        </w:tabs>
        <w:spacing w:before="100"/>
        <w:ind w:left="103" w:right="0" w:firstLine="0"/>
        <w:jc w:val="center"/>
        <w:rPr>
          <w:rFonts w:ascii="华文楷体" w:eastAsia="华文楷体" w:hint="eastAsia"/>
          <w:sz w:val="28"/>
        </w:rPr>
      </w:pPr>
      <w:r>
        <w:rPr>
          <w:rFonts w:ascii="华文楷体" w:eastAsia="华文楷体" w:hint="eastAsia"/>
          <w:sz w:val="28"/>
        </w:rPr>
        <w:t>医保基</w:t>
      </w:r>
      <w:r>
        <w:rPr>
          <w:rFonts w:ascii="华文楷体" w:eastAsia="华文楷体" w:hint="eastAsia"/>
          <w:spacing w:val="-3"/>
          <w:sz w:val="28"/>
        </w:rPr>
        <w:t>金</w:t>
      </w:r>
      <w:r>
        <w:rPr>
          <w:rFonts w:ascii="华文楷体" w:eastAsia="华文楷体" w:hint="eastAsia"/>
          <w:sz w:val="28"/>
        </w:rPr>
        <w:t>监管</w:t>
      </w:r>
      <w:r>
        <w:rPr>
          <w:rFonts w:ascii="华文楷体" w:eastAsia="华文楷体" w:hint="eastAsia"/>
          <w:spacing w:val="-3"/>
          <w:sz w:val="28"/>
        </w:rPr>
        <w:t>将建</w:t>
      </w:r>
      <w:r>
        <w:rPr>
          <w:rFonts w:ascii="华文楷体" w:eastAsia="华文楷体" w:hint="eastAsia"/>
          <w:sz w:val="28"/>
        </w:rPr>
        <w:t>黑名单</w:t>
      </w:r>
      <w:r>
        <w:rPr>
          <w:rFonts w:ascii="华文楷体" w:eastAsia="华文楷体" w:hint="eastAsia"/>
          <w:spacing w:val="-3"/>
          <w:sz w:val="28"/>
        </w:rPr>
        <w:t>制</w:t>
      </w:r>
      <w:r>
        <w:rPr>
          <w:rFonts w:ascii="华文楷体" w:eastAsia="华文楷体" w:hint="eastAsia"/>
          <w:sz w:val="28"/>
        </w:rPr>
        <w:t>度</w:t>
        <w:tab/>
        <w:t>8</w:t>
      </w:r>
    </w:p>
    <w:p>
      <w:pPr>
        <w:tabs>
          <w:tab w:pos="9176" w:val="right" w:leader="dot"/>
        </w:tabs>
        <w:spacing w:before="103"/>
        <w:ind w:left="103" w:right="0" w:firstLine="0"/>
        <w:jc w:val="center"/>
        <w:rPr>
          <w:rFonts w:ascii="华文楷体" w:eastAsia="华文楷体" w:hint="eastAsia"/>
          <w:sz w:val="28"/>
        </w:rPr>
      </w:pPr>
      <w:r>
        <w:rPr>
          <w:rFonts w:ascii="华文楷体" w:eastAsia="华文楷体" w:hint="eastAsia"/>
          <w:sz w:val="28"/>
        </w:rPr>
        <w:t>医保要</w:t>
      </w:r>
      <w:r>
        <w:rPr>
          <w:rFonts w:ascii="华文楷体" w:eastAsia="华文楷体" w:hint="eastAsia"/>
          <w:spacing w:val="-3"/>
          <w:sz w:val="28"/>
        </w:rPr>
        <w:t>从</w:t>
      </w:r>
      <w:r>
        <w:rPr>
          <w:rFonts w:ascii="华文楷体" w:eastAsia="华文楷体" w:hint="eastAsia"/>
          <w:sz w:val="28"/>
        </w:rPr>
        <w:t>有分</w:t>
      </w:r>
      <w:r>
        <w:rPr>
          <w:rFonts w:ascii="华文楷体" w:eastAsia="华文楷体" w:hint="eastAsia"/>
          <w:spacing w:val="-3"/>
          <w:sz w:val="28"/>
        </w:rPr>
        <w:t>量转</w:t>
      </w:r>
      <w:r>
        <w:rPr>
          <w:rFonts w:ascii="华文楷体" w:eastAsia="华文楷体" w:hint="eastAsia"/>
          <w:sz w:val="28"/>
        </w:rPr>
        <w:t>向高质量</w:t>
        <w:tab/>
        <w:t>8</w:t>
      </w:r>
    </w:p>
    <w:p>
      <w:pPr>
        <w:spacing w:after="0"/>
        <w:jc w:val="center"/>
        <w:rPr>
          <w:rFonts w:ascii="华文楷体" w:eastAsia="华文楷体" w:hint="eastAsia"/>
          <w:sz w:val="28"/>
        </w:rPr>
        <w:sectPr>
          <w:footerReference w:type="default" r:id="rId5"/>
          <w:type w:val="continuous"/>
          <w:pgSz w:w="11910" w:h="16850"/>
          <w:pgMar w:footer="825" w:top="1080" w:bottom="1020" w:left="940" w:right="900"/>
          <w:pgNumType w:start="1"/>
        </w:sectPr>
      </w:pPr>
    </w:p>
    <w:sdt>
      <w:sdtPr>
        <w:docPartObj>
          <w:docPartGallery w:val="Table of Contents"/>
          <w:docPartUnique/>
        </w:docPartObj>
      </w:sdtPr>
      <w:sdtEndPr/>
      <w:sdtContent>
        <w:p>
          <w:pPr>
            <w:pStyle w:val="TOC1"/>
            <w:spacing w:line="240" w:lineRule="auto" w:before="187"/>
          </w:pPr>
          <w:hyperlink w:history="true" w:anchor="_TOC_250037">
            <w:r>
              <w:rPr>
                <w:color w:val="1A5220"/>
              </w:rPr>
              <w:t>行业资讯</w:t>
            </w:r>
          </w:hyperlink>
        </w:p>
        <w:p>
          <w:pPr>
            <w:pStyle w:val="TOC2"/>
            <w:tabs>
              <w:tab w:pos="9045" w:val="left" w:leader="dot"/>
            </w:tabs>
            <w:rPr>
              <w:b w:val="0"/>
            </w:rPr>
          </w:pPr>
          <w:r>
            <w:rPr/>
            <w:t>【热点聚焦】</w:t>
            <w:tab/>
          </w:r>
          <w:r>
            <w:rPr>
              <w:b w:val="0"/>
            </w:rPr>
            <w:t>9</w:t>
          </w:r>
        </w:p>
        <w:p>
          <w:pPr>
            <w:pStyle w:val="TOC3"/>
            <w:tabs>
              <w:tab w:pos="9045" w:val="left" w:leader="dot"/>
            </w:tabs>
            <w:ind w:left="103"/>
          </w:pPr>
          <w:hyperlink w:history="true" w:anchor="_TOC_250036">
            <w:r>
              <w:rPr/>
              <w:t>感染疟</w:t>
            </w:r>
            <w:r>
              <w:rPr>
                <w:spacing w:val="-3"/>
              </w:rPr>
              <w:t>疾</w:t>
            </w:r>
            <w:r>
              <w:rPr/>
              <w:t>能治</w:t>
            </w:r>
            <w:r>
              <w:rPr>
                <w:spacing w:val="-3"/>
              </w:rPr>
              <w:t>好癌</w:t>
            </w:r>
            <w:r>
              <w:rPr/>
              <w:t>症吗</w:t>
              <w:tab/>
              <w:t>9</w:t>
            </w:r>
          </w:hyperlink>
        </w:p>
        <w:p>
          <w:pPr>
            <w:pStyle w:val="TOC4"/>
            <w:tabs>
              <w:tab w:pos="8918" w:val="left" w:leader="dot"/>
            </w:tabs>
            <w:spacing w:before="103"/>
            <w:rPr>
              <w:b w:val="0"/>
              <w:i w:val="0"/>
              <w:sz w:val="28"/>
            </w:rPr>
          </w:pPr>
          <w:hyperlink w:history="true" w:anchor="_TOC_250035">
            <w:r>
              <w:rPr>
                <w:i w:val="0"/>
                <w:sz w:val="28"/>
              </w:rPr>
              <w:t>【专项巡礼】</w:t>
              <w:tab/>
            </w:r>
            <w:r>
              <w:rPr>
                <w:b w:val="0"/>
                <w:i w:val="0"/>
                <w:sz w:val="28"/>
              </w:rPr>
              <w:t>11</w:t>
            </w:r>
          </w:hyperlink>
        </w:p>
        <w:p>
          <w:pPr>
            <w:pStyle w:val="TOC3"/>
            <w:tabs>
              <w:tab w:pos="8918" w:val="left" w:leader="dot"/>
            </w:tabs>
          </w:pPr>
          <w:hyperlink w:history="true" w:anchor="_TOC_250034">
            <w:r>
              <w:rPr/>
              <w:t>重大新</w:t>
            </w:r>
            <w:r>
              <w:rPr>
                <w:spacing w:val="-3"/>
              </w:rPr>
              <w:t>药</w:t>
            </w:r>
            <w:r>
              <w:rPr/>
              <w:t>创制</w:t>
            </w:r>
            <w:r>
              <w:rPr>
                <w:spacing w:val="-3"/>
              </w:rPr>
              <w:t>专</w:t>
            </w:r>
            <w:r>
              <w:rPr/>
              <w:t>项 </w:t>
            </w:r>
            <w:r>
              <w:rPr>
                <w:spacing w:val="3"/>
              </w:rPr>
              <w:t> </w:t>
            </w:r>
            <w:r>
              <w:rPr/>
              <w:t>十年硕</w:t>
            </w:r>
            <w:r>
              <w:rPr>
                <w:spacing w:val="-3"/>
              </w:rPr>
              <w:t>果</w:t>
            </w:r>
            <w:r>
              <w:rPr/>
              <w:t>累累</w:t>
              <w:tab/>
              <w:t>11</w:t>
            </w:r>
          </w:hyperlink>
        </w:p>
        <w:p>
          <w:pPr>
            <w:pStyle w:val="TOC4"/>
            <w:tabs>
              <w:tab w:pos="8918" w:val="left" w:leader="dot"/>
            </w:tabs>
            <w:rPr>
              <w:b w:val="0"/>
              <w:i w:val="0"/>
              <w:sz w:val="28"/>
            </w:rPr>
          </w:pPr>
          <w:hyperlink w:history="true" w:anchor="_TOC_250033">
            <w:r>
              <w:rPr>
                <w:i w:val="0"/>
                <w:sz w:val="28"/>
              </w:rPr>
              <w:t>【新药看台】</w:t>
              <w:tab/>
            </w:r>
            <w:r>
              <w:rPr>
                <w:b w:val="0"/>
                <w:i w:val="0"/>
                <w:sz w:val="28"/>
              </w:rPr>
              <w:t>16</w:t>
            </w:r>
          </w:hyperlink>
        </w:p>
        <w:p>
          <w:pPr>
            <w:pStyle w:val="TOC3"/>
            <w:tabs>
              <w:tab w:pos="8918" w:val="left" w:leader="dot"/>
            </w:tabs>
            <w:spacing w:before="103"/>
          </w:pPr>
          <w:hyperlink w:history="true" w:anchor="_TOC_250032">
            <w:r>
              <w:rPr/>
              <w:t>首个国</w:t>
            </w:r>
            <w:r>
              <w:rPr>
                <w:spacing w:val="-3"/>
              </w:rPr>
              <w:t>产</w:t>
            </w:r>
            <w:r>
              <w:rPr/>
              <w:t>生物</w:t>
            </w:r>
            <w:r>
              <w:rPr>
                <w:spacing w:val="-3"/>
              </w:rPr>
              <w:t>类似</w:t>
            </w:r>
            <w:r>
              <w:rPr/>
              <w:t>药利妥</w:t>
            </w:r>
            <w:r>
              <w:rPr>
                <w:spacing w:val="-3"/>
              </w:rPr>
              <w:t>昔</w:t>
            </w:r>
            <w:r>
              <w:rPr/>
              <w:t>单抗</w:t>
            </w:r>
            <w:r>
              <w:rPr>
                <w:spacing w:val="-3"/>
              </w:rPr>
              <w:t>获批</w:t>
            </w:r>
            <w:r>
              <w:rPr/>
              <w:t>上市</w:t>
              <w:tab/>
              <w:t>16</w:t>
            </w:r>
          </w:hyperlink>
        </w:p>
        <w:p>
          <w:pPr>
            <w:pStyle w:val="TOC4"/>
            <w:tabs>
              <w:tab w:pos="8918" w:val="left" w:leader="dot"/>
            </w:tabs>
            <w:rPr>
              <w:b w:val="0"/>
              <w:i w:val="0"/>
              <w:sz w:val="28"/>
            </w:rPr>
          </w:pPr>
          <w:hyperlink w:history="true" w:anchor="_TOC_250031">
            <w:r>
              <w:rPr>
                <w:i w:val="0"/>
                <w:sz w:val="28"/>
              </w:rPr>
              <w:t>【数据公报】</w:t>
              <w:tab/>
            </w:r>
            <w:r>
              <w:rPr>
                <w:b w:val="0"/>
                <w:i w:val="0"/>
                <w:sz w:val="28"/>
              </w:rPr>
              <w:t>17</w:t>
            </w:r>
          </w:hyperlink>
        </w:p>
        <w:p>
          <w:pPr>
            <w:pStyle w:val="TOC3"/>
            <w:tabs>
              <w:tab w:pos="8918" w:val="left" w:leader="dot"/>
            </w:tabs>
          </w:pPr>
          <w:hyperlink w:history="true" w:anchor="_TOC_250030">
            <w:r>
              <w:rPr/>
              <w:t>我国药</w:t>
            </w:r>
            <w:r>
              <w:rPr>
                <w:spacing w:val="-3"/>
              </w:rPr>
              <w:t>物</w:t>
            </w:r>
            <w:r>
              <w:rPr/>
              <w:t>性肝</w:t>
            </w:r>
            <w:r>
              <w:rPr>
                <w:spacing w:val="-3"/>
              </w:rPr>
              <w:t>损发</w:t>
            </w:r>
            <w:r>
              <w:rPr/>
              <w:t>生率高</w:t>
            </w:r>
            <w:r>
              <w:rPr>
                <w:spacing w:val="-3"/>
              </w:rPr>
              <w:t>于</w:t>
            </w:r>
            <w:r>
              <w:rPr/>
              <w:t>西方</w:t>
              <w:tab/>
              <w:t>17</w:t>
            </w:r>
          </w:hyperlink>
        </w:p>
        <w:p>
          <w:pPr>
            <w:pStyle w:val="TOC3"/>
            <w:tabs>
              <w:tab w:pos="8918" w:val="left" w:leader="dot"/>
            </w:tabs>
            <w:spacing w:before="102"/>
          </w:pPr>
          <w:hyperlink w:history="true" w:anchor="_TOC_250029">
            <w:r>
              <w:rPr/>
              <w:t>17 种抗</w:t>
            </w:r>
            <w:r>
              <w:rPr>
                <w:spacing w:val="-3"/>
              </w:rPr>
              <w:t>癌</w:t>
            </w:r>
            <w:r>
              <w:rPr/>
              <w:t>药报销超</w:t>
            </w:r>
            <w:r>
              <w:rPr>
                <w:spacing w:val="-2"/>
              </w:rPr>
              <w:t> </w:t>
            </w:r>
            <w:r>
              <w:rPr/>
              <w:t>4</w:t>
            </w:r>
            <w:r>
              <w:rPr>
                <w:spacing w:val="1"/>
              </w:rPr>
              <w:t> </w:t>
            </w:r>
            <w:r>
              <w:rPr/>
              <w:t>万人次</w:t>
              <w:tab/>
              <w:t>18</w:t>
            </w:r>
          </w:hyperlink>
        </w:p>
        <w:p>
          <w:pPr>
            <w:pStyle w:val="TOC3"/>
            <w:tabs>
              <w:tab w:pos="8918" w:val="left" w:leader="dot"/>
            </w:tabs>
            <w:spacing w:line="446" w:lineRule="exact"/>
          </w:pPr>
          <w:hyperlink w:history="true" w:anchor="_TOC_250028">
            <w:r>
              <w:rPr/>
              <w:t>我国每</w:t>
            </w:r>
            <w:r>
              <w:rPr>
                <w:spacing w:val="-3"/>
              </w:rPr>
              <w:t>天</w:t>
            </w:r>
            <w:r>
              <w:rPr/>
              <w:t>超过 1</w:t>
            </w:r>
            <w:r>
              <w:rPr>
                <w:spacing w:val="1"/>
              </w:rPr>
              <w:t> </w:t>
            </w:r>
            <w:r>
              <w:rPr>
                <w:spacing w:val="-3"/>
              </w:rPr>
              <w:t>万</w:t>
            </w:r>
            <w:r>
              <w:rPr/>
              <w:t>人确诊</w:t>
            </w:r>
            <w:r>
              <w:rPr>
                <w:spacing w:val="-3"/>
              </w:rPr>
              <w:t>患</w:t>
            </w:r>
            <w:r>
              <w:rPr/>
              <w:t>癌</w:t>
              <w:tab/>
              <w:t>18</w:t>
            </w:r>
          </w:hyperlink>
        </w:p>
        <w:p>
          <w:pPr>
            <w:pStyle w:val="TOC1"/>
          </w:pPr>
          <w:hyperlink w:history="true" w:anchor="_TOC_250027">
            <w:r>
              <w:rPr>
                <w:color w:val="1A5220"/>
              </w:rPr>
              <w:t>医药前沿</w:t>
            </w:r>
          </w:hyperlink>
        </w:p>
        <w:p>
          <w:pPr>
            <w:pStyle w:val="TOC4"/>
            <w:tabs>
              <w:tab w:pos="8918" w:val="left" w:leader="dot"/>
            </w:tabs>
            <w:spacing w:before="124"/>
            <w:rPr>
              <w:b w:val="0"/>
              <w:i w:val="0"/>
              <w:sz w:val="28"/>
            </w:rPr>
          </w:pPr>
          <w:hyperlink w:history="true" w:anchor="_TOC_250026">
            <w:r>
              <w:rPr>
                <w:i w:val="0"/>
                <w:sz w:val="28"/>
              </w:rPr>
              <w:t>【前沿速览】</w:t>
              <w:tab/>
            </w:r>
            <w:r>
              <w:rPr>
                <w:b w:val="0"/>
                <w:i w:val="0"/>
                <w:sz w:val="28"/>
              </w:rPr>
              <w:t>19</w:t>
            </w:r>
          </w:hyperlink>
        </w:p>
        <w:p>
          <w:pPr>
            <w:pStyle w:val="TOC3"/>
            <w:tabs>
              <w:tab w:pos="8918" w:val="left" w:leader="dot"/>
            </w:tabs>
          </w:pPr>
          <w:hyperlink w:history="true" w:anchor="_TOC_250025">
            <w:r>
              <w:rPr/>
              <w:t>口服胰</w:t>
            </w:r>
            <w:r>
              <w:rPr>
                <w:spacing w:val="-3"/>
              </w:rPr>
              <w:t>岛</w:t>
            </w:r>
            <w:r>
              <w:rPr/>
              <w:t>素有</w:t>
            </w:r>
            <w:r>
              <w:rPr>
                <w:spacing w:val="-3"/>
              </w:rPr>
              <w:t>望替</w:t>
            </w:r>
            <w:r>
              <w:rPr/>
              <w:t>代注射</w:t>
              <w:tab/>
              <w:t>19</w:t>
            </w:r>
          </w:hyperlink>
        </w:p>
        <w:p>
          <w:pPr>
            <w:pStyle w:val="TOC3"/>
            <w:tabs>
              <w:tab w:pos="8918" w:val="left" w:leader="dot"/>
            </w:tabs>
          </w:pPr>
          <w:hyperlink w:history="true" w:anchor="_TOC_250024">
            <w:r>
              <w:rPr/>
              <w:t>269</w:t>
            </w:r>
            <w:r>
              <w:rPr>
                <w:spacing w:val="1"/>
              </w:rPr>
              <w:t> </w:t>
            </w:r>
            <w:r>
              <w:rPr/>
              <w:t>个</w:t>
            </w:r>
            <w:r>
              <w:rPr>
                <w:spacing w:val="-3"/>
              </w:rPr>
              <w:t>与</w:t>
            </w:r>
            <w:r>
              <w:rPr/>
              <w:t>抑郁</w:t>
            </w:r>
            <w:r>
              <w:rPr>
                <w:spacing w:val="-3"/>
              </w:rPr>
              <w:t>相</w:t>
            </w:r>
            <w:r>
              <w:rPr/>
              <w:t>关</w:t>
            </w:r>
            <w:r>
              <w:rPr>
                <w:spacing w:val="-3"/>
              </w:rPr>
              <w:t>基</w:t>
            </w:r>
            <w:r>
              <w:rPr/>
              <w:t>因被发现</w:t>
              <w:tab/>
              <w:t>20</w:t>
            </w:r>
          </w:hyperlink>
        </w:p>
        <w:p>
          <w:pPr>
            <w:pStyle w:val="TOC3"/>
            <w:tabs>
              <w:tab w:pos="8918" w:val="left" w:leader="dot"/>
            </w:tabs>
            <w:spacing w:before="103"/>
          </w:pPr>
          <w:hyperlink w:history="true" w:anchor="_TOC_250023">
            <w:r>
              <w:rPr/>
              <w:t>过量吃</w:t>
            </w:r>
            <w:r>
              <w:rPr>
                <w:spacing w:val="-3"/>
              </w:rPr>
              <w:t>盐</w:t>
            </w:r>
            <w:r>
              <w:rPr/>
              <w:t>可能</w:t>
            </w:r>
            <w:r>
              <w:rPr>
                <w:spacing w:val="-3"/>
              </w:rPr>
              <w:t>导致</w:t>
            </w:r>
            <w:r>
              <w:rPr/>
              <w:t>过敏性</w:t>
            </w:r>
            <w:r>
              <w:rPr>
                <w:spacing w:val="-3"/>
              </w:rPr>
              <w:t>皮</w:t>
            </w:r>
            <w:r>
              <w:rPr/>
              <w:t>炎</w:t>
              <w:tab/>
              <w:t>20</w:t>
            </w:r>
          </w:hyperlink>
        </w:p>
        <w:p>
          <w:pPr>
            <w:pStyle w:val="TOC3"/>
            <w:tabs>
              <w:tab w:pos="8918" w:val="left" w:leader="dot"/>
            </w:tabs>
          </w:pPr>
          <w:hyperlink w:history="true" w:anchor="_TOC_250022">
            <w:r>
              <w:rPr/>
              <w:t>基因编</w:t>
            </w:r>
            <w:r>
              <w:rPr>
                <w:spacing w:val="-3"/>
              </w:rPr>
              <w:t>辑</w:t>
            </w:r>
            <w:r>
              <w:rPr/>
              <w:t>技术</w:t>
            </w:r>
            <w:r>
              <w:rPr>
                <w:spacing w:val="-3"/>
              </w:rPr>
              <w:t>培育</w:t>
            </w:r>
            <w:r>
              <w:rPr/>
              <w:t>“供体</w:t>
            </w:r>
            <w:r>
              <w:rPr>
                <w:spacing w:val="-3"/>
              </w:rPr>
              <w:t>猪</w:t>
            </w:r>
            <w:r>
              <w:rPr/>
              <w:t>”</w:t>
              <w:tab/>
              <w:t>21</w:t>
            </w:r>
          </w:hyperlink>
        </w:p>
        <w:p>
          <w:pPr>
            <w:pStyle w:val="TOC4"/>
            <w:tabs>
              <w:tab w:pos="8918" w:val="left" w:leader="dot"/>
            </w:tabs>
            <w:rPr>
              <w:b w:val="0"/>
              <w:i w:val="0"/>
              <w:sz w:val="28"/>
            </w:rPr>
          </w:pPr>
          <w:hyperlink w:history="true" w:anchor="_TOC_250021">
            <w:r>
              <w:rPr>
                <w:i w:val="0"/>
                <w:sz w:val="28"/>
              </w:rPr>
              <w:t>【研究进展】</w:t>
              <w:tab/>
            </w:r>
            <w:r>
              <w:rPr>
                <w:b w:val="0"/>
                <w:i w:val="0"/>
                <w:sz w:val="28"/>
              </w:rPr>
              <w:t>21</w:t>
            </w:r>
          </w:hyperlink>
        </w:p>
        <w:p>
          <w:pPr>
            <w:pStyle w:val="TOC3"/>
            <w:tabs>
              <w:tab w:pos="8918" w:val="left" w:leader="dot"/>
            </w:tabs>
            <w:spacing w:before="103"/>
          </w:pPr>
          <w:hyperlink w:history="true" w:anchor="_TOC_250020">
            <w:r>
              <w:rPr/>
              <w:t>抗病毒</w:t>
            </w:r>
            <w:r>
              <w:rPr>
                <w:spacing w:val="-3"/>
              </w:rPr>
              <w:t>感</w:t>
            </w:r>
            <w:r>
              <w:rPr/>
              <w:t>染调</w:t>
            </w:r>
            <w:r>
              <w:rPr>
                <w:spacing w:val="-3"/>
              </w:rPr>
              <w:t>控机</w:t>
            </w:r>
            <w:r>
              <w:rPr/>
              <w:t>理获揭示</w:t>
              <w:tab/>
              <w:t>21</w:t>
            </w:r>
          </w:hyperlink>
        </w:p>
        <w:p>
          <w:pPr>
            <w:pStyle w:val="TOC3"/>
            <w:tabs>
              <w:tab w:pos="8918" w:val="left" w:leader="dot"/>
            </w:tabs>
            <w:spacing w:line="446" w:lineRule="exact"/>
          </w:pPr>
          <w:hyperlink w:history="true" w:anchor="_TOC_250019">
            <w:r>
              <w:rPr/>
              <w:t>人参皂</w:t>
            </w:r>
            <w:r>
              <w:rPr>
                <w:spacing w:val="-3"/>
              </w:rPr>
              <w:t>苷</w:t>
            </w:r>
            <w:r>
              <w:rPr/>
              <w:t>人类</w:t>
            </w:r>
            <w:r>
              <w:rPr>
                <w:spacing w:val="-3"/>
              </w:rPr>
              <w:t>肿瘤</w:t>
            </w:r>
            <w:r>
              <w:rPr/>
              <w:t>靶点被</w:t>
            </w:r>
            <w:r>
              <w:rPr>
                <w:spacing w:val="-3"/>
              </w:rPr>
              <w:t>发</w:t>
            </w:r>
            <w:r>
              <w:rPr/>
              <w:t>现</w:t>
              <w:tab/>
              <w:t>22</w:t>
            </w:r>
          </w:hyperlink>
        </w:p>
        <w:p>
          <w:pPr>
            <w:pStyle w:val="TOC1"/>
          </w:pPr>
          <w:hyperlink w:history="true" w:anchor="_TOC_250018">
            <w:r>
              <w:rPr>
                <w:color w:val="1A5220"/>
              </w:rPr>
              <w:t>合理用药</w:t>
            </w:r>
          </w:hyperlink>
        </w:p>
        <w:p>
          <w:pPr>
            <w:pStyle w:val="TOC4"/>
            <w:tabs>
              <w:tab w:pos="8918" w:val="left" w:leader="dot"/>
            </w:tabs>
            <w:spacing w:before="124"/>
            <w:rPr>
              <w:b w:val="0"/>
              <w:i w:val="0"/>
              <w:sz w:val="28"/>
            </w:rPr>
          </w:pPr>
          <w:r>
            <w:rPr>
              <w:i w:val="0"/>
              <w:sz w:val="28"/>
            </w:rPr>
            <w:t>【临床药师】</w:t>
            <w:tab/>
          </w:r>
          <w:r>
            <w:rPr>
              <w:b w:val="0"/>
              <w:i w:val="0"/>
              <w:sz w:val="28"/>
            </w:rPr>
            <w:t>23</w:t>
          </w:r>
        </w:p>
        <w:p>
          <w:pPr>
            <w:pStyle w:val="TOC3"/>
            <w:tabs>
              <w:tab w:pos="8918" w:val="left" w:leader="dot"/>
            </w:tabs>
          </w:pPr>
          <w:hyperlink w:history="true" w:anchor="_TOC_250017">
            <w:r>
              <w:rPr/>
              <w:t>黏液溶</w:t>
            </w:r>
            <w:r>
              <w:rPr>
                <w:spacing w:val="-3"/>
              </w:rPr>
              <w:t>解</w:t>
            </w:r>
            <w:r>
              <w:rPr/>
              <w:t>剂雾</w:t>
            </w:r>
            <w:r>
              <w:rPr>
                <w:spacing w:val="-3"/>
              </w:rPr>
              <w:t>化吸</w:t>
            </w:r>
            <w:r>
              <w:rPr/>
              <w:t>入的选</w:t>
            </w:r>
            <w:r>
              <w:rPr>
                <w:spacing w:val="-3"/>
              </w:rPr>
              <w:t>用</w:t>
            </w:r>
            <w:r>
              <w:rPr/>
              <w:t>与联</w:t>
            </w:r>
            <w:r>
              <w:rPr>
                <w:spacing w:val="-3"/>
              </w:rPr>
              <w:t>合用</w:t>
            </w:r>
            <w:r>
              <w:rPr/>
              <w:t>药</w:t>
              <w:tab/>
              <w:t>23</w:t>
            </w:r>
          </w:hyperlink>
        </w:p>
        <w:p>
          <w:pPr>
            <w:pStyle w:val="TOC3"/>
            <w:tabs>
              <w:tab w:pos="8918" w:val="left" w:leader="dot"/>
            </w:tabs>
            <w:spacing w:after="20"/>
          </w:pPr>
          <w:hyperlink w:history="true" w:anchor="_TOC_250016">
            <w:r>
              <w:rPr/>
              <w:t>肾移植</w:t>
            </w:r>
            <w:r>
              <w:rPr>
                <w:spacing w:val="-3"/>
              </w:rPr>
              <w:t>术</w:t>
            </w:r>
            <w:r>
              <w:rPr/>
              <w:t>后高</w:t>
            </w:r>
            <w:r>
              <w:rPr>
                <w:spacing w:val="-3"/>
              </w:rPr>
              <w:t>尿酸</w:t>
            </w:r>
            <w:r>
              <w:rPr/>
              <w:t>血症与</w:t>
            </w:r>
            <w:r>
              <w:rPr>
                <w:spacing w:val="-3"/>
              </w:rPr>
              <w:t>痛</w:t>
            </w:r>
            <w:r>
              <w:rPr/>
              <w:t>风，</w:t>
            </w:r>
            <w:r>
              <w:rPr>
                <w:spacing w:val="-3"/>
              </w:rPr>
              <w:t>如何</w:t>
            </w:r>
            <w:r>
              <w:rPr/>
              <w:t>选药？</w:t>
              <w:tab/>
              <w:t>24</w:t>
            </w:r>
          </w:hyperlink>
        </w:p>
        <w:p>
          <w:pPr>
            <w:pStyle w:val="TOC6"/>
            <w:tabs>
              <w:tab w:pos="9624" w:val="right" w:leader="dot"/>
            </w:tabs>
            <w:spacing w:before="313"/>
            <w:rPr>
              <w:b w:val="0"/>
              <w:i w:val="0"/>
              <w:sz w:val="28"/>
            </w:rPr>
          </w:pPr>
          <w:hyperlink w:history="true" w:anchor="_TOC_250015">
            <w:r>
              <w:rPr>
                <w:i w:val="0"/>
                <w:sz w:val="28"/>
              </w:rPr>
              <w:t>【指南解读】</w:t>
              <w:tab/>
            </w:r>
            <w:r>
              <w:rPr>
                <w:b w:val="0"/>
                <w:i w:val="0"/>
                <w:sz w:val="28"/>
              </w:rPr>
              <w:t>26</w:t>
            </w:r>
          </w:hyperlink>
        </w:p>
        <w:p>
          <w:pPr>
            <w:pStyle w:val="TOC5"/>
            <w:tabs>
              <w:tab w:pos="9624" w:val="right" w:leader="dot"/>
            </w:tabs>
          </w:pPr>
          <w:hyperlink w:history="true" w:anchor="_TOC_250014">
            <w:r>
              <w:rPr/>
              <w:t>我国首</w:t>
            </w:r>
            <w:r>
              <w:rPr>
                <w:spacing w:val="-3"/>
              </w:rPr>
              <w:t>部</w:t>
            </w:r>
            <w:r>
              <w:rPr/>
              <w:t>罕见</w:t>
            </w:r>
            <w:r>
              <w:rPr>
                <w:spacing w:val="-3"/>
              </w:rPr>
              <w:t>病诊</w:t>
            </w:r>
            <w:r>
              <w:rPr/>
              <w:t>疗指南</w:t>
            </w:r>
            <w:r>
              <w:rPr>
                <w:spacing w:val="-3"/>
              </w:rPr>
              <w:t>发</w:t>
            </w:r>
            <w:r>
              <w:rPr/>
              <w:t>布</w:t>
              <w:tab/>
              <w:t>26</w:t>
            </w:r>
          </w:hyperlink>
        </w:p>
        <w:p>
          <w:pPr>
            <w:pStyle w:val="TOC5"/>
            <w:tabs>
              <w:tab w:pos="9624" w:val="right" w:leader="dot"/>
            </w:tabs>
          </w:pPr>
          <w:hyperlink w:history="true" w:anchor="_TOC_250013">
            <w:r>
              <w:rPr/>
              <w:t>新指南</w:t>
            </w:r>
            <w:r>
              <w:rPr>
                <w:spacing w:val="69"/>
              </w:rPr>
              <w:t> </w:t>
            </w:r>
            <w:r>
              <w:rPr/>
              <w:t>引</w:t>
            </w:r>
            <w:r>
              <w:rPr>
                <w:spacing w:val="-3"/>
              </w:rPr>
              <w:t>领</w:t>
            </w:r>
            <w:r>
              <w:rPr/>
              <w:t>心率</w:t>
            </w:r>
            <w:r>
              <w:rPr>
                <w:spacing w:val="-3"/>
              </w:rPr>
              <w:t>管</w:t>
            </w:r>
            <w:r>
              <w:rPr/>
              <w:t>理未来</w:t>
            </w:r>
            <w:r>
              <w:rPr>
                <w:spacing w:val="-3"/>
              </w:rPr>
              <w:t>方</w:t>
            </w:r>
            <w:r>
              <w:rPr/>
              <w:t>向</w:t>
              <w:tab/>
              <w:t>27</w:t>
            </w:r>
          </w:hyperlink>
        </w:p>
        <w:p>
          <w:pPr>
            <w:pStyle w:val="TOC6"/>
            <w:tabs>
              <w:tab w:pos="9624" w:val="right" w:leader="dot"/>
            </w:tabs>
            <w:rPr>
              <w:b w:val="0"/>
              <w:i w:val="0"/>
              <w:sz w:val="28"/>
            </w:rPr>
          </w:pPr>
          <w:hyperlink w:history="true" w:anchor="_TOC_250012">
            <w:r>
              <w:rPr>
                <w:i w:val="0"/>
                <w:sz w:val="28"/>
              </w:rPr>
              <w:t>【专家观点】</w:t>
              <w:tab/>
            </w:r>
            <w:r>
              <w:rPr>
                <w:b w:val="0"/>
                <w:i w:val="0"/>
                <w:sz w:val="28"/>
              </w:rPr>
              <w:t>29</w:t>
            </w:r>
          </w:hyperlink>
        </w:p>
        <w:p>
          <w:pPr>
            <w:pStyle w:val="TOC5"/>
            <w:tabs>
              <w:tab w:pos="9624" w:val="right" w:leader="dot"/>
            </w:tabs>
          </w:pPr>
          <w:hyperlink w:history="true" w:anchor="_TOC_250011">
            <w:r>
              <w:rPr/>
              <w:t>低剂量</w:t>
            </w:r>
            <w:r>
              <w:rPr>
                <w:spacing w:val="-3"/>
              </w:rPr>
              <w:t>白</w:t>
            </w:r>
            <w:r>
              <w:rPr/>
              <w:t>介素-2</w:t>
            </w:r>
            <w:r>
              <w:rPr>
                <w:spacing w:val="69"/>
              </w:rPr>
              <w:t> </w:t>
            </w:r>
            <w:r>
              <w:rPr>
                <w:spacing w:val="-3"/>
              </w:rPr>
              <w:t>狼</w:t>
            </w:r>
            <w:r>
              <w:rPr/>
              <w:t>疮靶向</w:t>
            </w:r>
            <w:r>
              <w:rPr>
                <w:spacing w:val="-3"/>
              </w:rPr>
              <w:t>治</w:t>
            </w:r>
            <w:r>
              <w:rPr/>
              <w:t>疗新</w:t>
            </w:r>
            <w:r>
              <w:rPr>
                <w:spacing w:val="-3"/>
              </w:rPr>
              <w:t>推</w:t>
            </w:r>
            <w:r>
              <w:rPr/>
              <w:t>荐</w:t>
              <w:tab/>
              <w:t>29</w:t>
            </w:r>
          </w:hyperlink>
        </w:p>
        <w:p>
          <w:pPr>
            <w:pStyle w:val="TOC6"/>
            <w:tabs>
              <w:tab w:pos="9624" w:val="right" w:leader="dot"/>
            </w:tabs>
            <w:spacing w:before="100"/>
            <w:rPr>
              <w:b w:val="0"/>
              <w:i w:val="0"/>
              <w:sz w:val="28"/>
            </w:rPr>
          </w:pPr>
          <w:hyperlink w:history="true" w:anchor="_TOC_250010">
            <w:r>
              <w:rPr>
                <w:b w:val="0"/>
                <w:i w:val="0"/>
                <w:spacing w:val="-3"/>
                <w:sz w:val="28"/>
              </w:rPr>
              <w:t>【</w:t>
            </w:r>
            <w:r>
              <w:rPr>
                <w:i w:val="0"/>
                <w:sz w:val="28"/>
              </w:rPr>
              <w:t>科普知识】</w:t>
              <w:tab/>
            </w:r>
            <w:r>
              <w:rPr>
                <w:b w:val="0"/>
                <w:i w:val="0"/>
                <w:sz w:val="28"/>
              </w:rPr>
              <w:t>31</w:t>
            </w:r>
          </w:hyperlink>
        </w:p>
        <w:p>
          <w:pPr>
            <w:pStyle w:val="TOC3"/>
            <w:spacing w:before="103"/>
          </w:pPr>
          <w:r>
            <w:rPr>
              <w:w w:val="90"/>
            </w:rPr>
            <w:t>家里最金贵的 </w:t>
          </w:r>
          <w:r>
            <w:rPr>
              <w:spacing w:val="2"/>
              <w:w w:val="90"/>
            </w:rPr>
            <w:t>TA</w:t>
          </w:r>
          <w:r>
            <w:rPr>
              <w:spacing w:val="-1"/>
              <w:w w:val="90"/>
            </w:rPr>
            <w:t>，值得打这个针！住院风险降低至少一半，守护宝宝直到出生 .</w:t>
          </w:r>
          <w:r>
            <w:rPr>
              <w:w w:val="90"/>
            </w:rPr>
            <w:t>31</w:t>
          </w:r>
        </w:p>
        <w:p>
          <w:pPr>
            <w:pStyle w:val="TOC5"/>
            <w:tabs>
              <w:tab w:pos="9624" w:val="right" w:leader="dot"/>
            </w:tabs>
            <w:spacing w:line="446" w:lineRule="exact"/>
          </w:pPr>
          <w:hyperlink w:history="true" w:anchor="_TOC_250009">
            <w:r>
              <w:rPr/>
              <w:t>如何应</w:t>
            </w:r>
            <w:r>
              <w:rPr>
                <w:spacing w:val="-3"/>
              </w:rPr>
              <w:t>对</w:t>
            </w:r>
            <w:r>
              <w:rPr/>
              <w:t>怀孕</w:t>
            </w:r>
            <w:r>
              <w:rPr>
                <w:spacing w:val="-3"/>
              </w:rPr>
              <w:t>期的</w:t>
            </w:r>
            <w:r>
              <w:rPr/>
              <w:t>哮喘发作</w:t>
              <w:tab/>
              <w:t>32</w:t>
            </w:r>
          </w:hyperlink>
        </w:p>
        <w:p>
          <w:pPr>
            <w:pStyle w:val="TOC1"/>
          </w:pPr>
          <w:hyperlink w:history="true" w:anchor="_TOC_250008">
            <w:r>
              <w:rPr>
                <w:color w:val="1A5220"/>
              </w:rPr>
              <w:t>交流园地</w:t>
            </w:r>
          </w:hyperlink>
        </w:p>
        <w:p>
          <w:pPr>
            <w:pStyle w:val="TOC6"/>
            <w:tabs>
              <w:tab w:pos="9624" w:val="right" w:leader="dot"/>
            </w:tabs>
            <w:spacing w:before="124"/>
            <w:rPr>
              <w:b w:val="0"/>
              <w:i w:val="0"/>
              <w:sz w:val="28"/>
            </w:rPr>
          </w:pPr>
          <w:hyperlink w:history="true" w:anchor="_TOC_250007">
            <w:r>
              <w:rPr>
                <w:i w:val="0"/>
                <w:sz w:val="28"/>
              </w:rPr>
              <w:t>【学习园地】</w:t>
              <w:tab/>
            </w:r>
            <w:r>
              <w:rPr>
                <w:b w:val="0"/>
                <w:i w:val="0"/>
                <w:sz w:val="28"/>
              </w:rPr>
              <w:t>33</w:t>
            </w:r>
          </w:hyperlink>
        </w:p>
        <w:p>
          <w:pPr>
            <w:pStyle w:val="TOC5"/>
            <w:tabs>
              <w:tab w:pos="9624" w:val="right" w:leader="dot"/>
            </w:tabs>
          </w:pPr>
          <w:hyperlink w:history="true" w:anchor="_TOC_250006">
            <w:r>
              <w:rPr/>
              <w:t>学好开</w:t>
            </w:r>
            <w:r>
              <w:rPr>
                <w:spacing w:val="-3"/>
              </w:rPr>
              <w:t>拓</w:t>
            </w:r>
            <w:r>
              <w:rPr/>
              <w:t>美国</w:t>
            </w:r>
            <w:r>
              <w:rPr>
                <w:spacing w:val="-3"/>
              </w:rPr>
              <w:t>仿制</w:t>
            </w:r>
            <w:r>
              <w:rPr/>
              <w:t>药市场</w:t>
            </w:r>
            <w:r>
              <w:rPr>
                <w:spacing w:val="-3"/>
              </w:rPr>
              <w:t>的</w:t>
            </w:r>
            <w:r>
              <w:rPr/>
              <w:t>“必</w:t>
            </w:r>
            <w:r>
              <w:rPr>
                <w:spacing w:val="-3"/>
              </w:rPr>
              <w:t>修课</w:t>
            </w:r>
            <w:r>
              <w:rPr/>
              <w:t>”</w:t>
              <w:tab/>
              <w:t>33</w:t>
            </w:r>
          </w:hyperlink>
        </w:p>
        <w:p>
          <w:pPr>
            <w:pStyle w:val="TOC5"/>
            <w:tabs>
              <w:tab w:pos="9624" w:val="right" w:leader="dot"/>
            </w:tabs>
            <w:spacing w:before="101"/>
          </w:pPr>
          <w:hyperlink w:history="true" w:anchor="_TOC_250005">
            <w:r>
              <w:rPr/>
              <w:t>日本新</w:t>
            </w:r>
            <w:r>
              <w:rPr>
                <w:spacing w:val="-3"/>
              </w:rPr>
              <w:t>药</w:t>
            </w:r>
            <w:r>
              <w:rPr/>
              <w:t>再审</w:t>
            </w:r>
            <w:r>
              <w:rPr>
                <w:spacing w:val="-3"/>
              </w:rPr>
              <w:t>查制</w:t>
            </w:r>
            <w:r>
              <w:rPr/>
              <w:t>度研究</w:t>
            </w:r>
            <w:r>
              <w:rPr>
                <w:spacing w:val="-3"/>
              </w:rPr>
              <w:t>及</w:t>
            </w:r>
            <w:r>
              <w:rPr/>
              <w:t>启示</w:t>
              <w:tab/>
              <w:t>36</w:t>
            </w:r>
          </w:hyperlink>
        </w:p>
        <w:p>
          <w:pPr>
            <w:pStyle w:val="TOC6"/>
            <w:tabs>
              <w:tab w:pos="9624" w:val="right" w:leader="dot"/>
            </w:tabs>
            <w:rPr>
              <w:b w:val="0"/>
              <w:i w:val="0"/>
              <w:sz w:val="28"/>
            </w:rPr>
          </w:pPr>
          <w:hyperlink w:history="true" w:anchor="_TOC_250004">
            <w:r>
              <w:rPr>
                <w:i w:val="0"/>
                <w:sz w:val="28"/>
              </w:rPr>
              <w:t>【药师风采】</w:t>
              <w:tab/>
            </w:r>
            <w:r>
              <w:rPr>
                <w:b w:val="0"/>
                <w:i w:val="0"/>
                <w:sz w:val="28"/>
              </w:rPr>
              <w:t>38</w:t>
            </w:r>
          </w:hyperlink>
        </w:p>
        <w:p>
          <w:pPr>
            <w:pStyle w:val="TOC5"/>
            <w:tabs>
              <w:tab w:pos="9624" w:val="right" w:leader="dot"/>
            </w:tabs>
          </w:pPr>
          <w:hyperlink w:history="true" w:anchor="_TOC_250003">
            <w:r>
              <w:rPr/>
              <w:t>浙江省</w:t>
            </w:r>
            <w:r>
              <w:rPr>
                <w:spacing w:val="-3"/>
              </w:rPr>
              <w:t>人</w:t>
            </w:r>
            <w:r>
              <w:rPr/>
              <w:t>民医</w:t>
            </w:r>
            <w:r>
              <w:rPr>
                <w:spacing w:val="-3"/>
              </w:rPr>
              <w:t>院</w:t>
            </w:r>
            <w:r>
              <w:rPr/>
              <w:t>——方晴霞</w:t>
              <w:tab/>
              <w:t>38</w:t>
            </w:r>
          </w:hyperlink>
        </w:p>
        <w:p>
          <w:pPr>
            <w:pStyle w:val="TOC5"/>
            <w:tabs>
              <w:tab w:pos="9624" w:val="right" w:leader="dot"/>
            </w:tabs>
          </w:pPr>
          <w:hyperlink w:history="true" w:anchor="_TOC_250002">
            <w:r>
              <w:rPr/>
              <w:t>衢州市</w:t>
            </w:r>
            <w:r>
              <w:rPr>
                <w:spacing w:val="-3"/>
              </w:rPr>
              <w:t>人</w:t>
            </w:r>
            <w:r>
              <w:rPr/>
              <w:t>民医</w:t>
            </w:r>
            <w:r>
              <w:rPr>
                <w:spacing w:val="-3"/>
              </w:rPr>
              <w:t>院</w:t>
            </w:r>
            <w:r>
              <w:rPr/>
              <w:t>——钟松阳</w:t>
              <w:tab/>
              <w:t>38</w:t>
            </w:r>
          </w:hyperlink>
        </w:p>
        <w:p>
          <w:pPr>
            <w:pStyle w:val="TOC5"/>
            <w:tabs>
              <w:tab w:pos="9624" w:val="right" w:leader="dot"/>
            </w:tabs>
            <w:spacing w:before="103"/>
          </w:pPr>
          <w:hyperlink w:history="true" w:anchor="_TOC_250001">
            <w:r>
              <w:rPr/>
              <w:t>安徽省</w:t>
            </w:r>
            <w:r>
              <w:rPr>
                <w:spacing w:val="-3"/>
              </w:rPr>
              <w:t>立</w:t>
            </w:r>
            <w:r>
              <w:rPr/>
              <w:t>医院</w:t>
            </w:r>
            <w:r>
              <w:rPr>
                <w:spacing w:val="-3"/>
              </w:rPr>
              <w:t>——</w:t>
            </w:r>
            <w:r>
              <w:rPr/>
              <w:t>沈爱宗</w:t>
              <w:tab/>
              <w:t>39</w:t>
            </w:r>
          </w:hyperlink>
        </w:p>
        <w:p>
          <w:pPr>
            <w:pStyle w:val="TOC5"/>
            <w:tabs>
              <w:tab w:pos="9624" w:val="right" w:leader="dot"/>
            </w:tabs>
          </w:pPr>
          <w:hyperlink w:history="true" w:anchor="_TOC_250000">
            <w:r>
              <w:rPr/>
              <w:t>安徽医</w:t>
            </w:r>
            <w:r>
              <w:rPr>
                <w:spacing w:val="-3"/>
              </w:rPr>
              <w:t>科</w:t>
            </w:r>
            <w:r>
              <w:rPr/>
              <w:t>大学</w:t>
            </w:r>
            <w:r>
              <w:rPr>
                <w:spacing w:val="-3"/>
              </w:rPr>
              <w:t>第二</w:t>
            </w:r>
            <w:r>
              <w:rPr/>
              <w:t>附属医院——</w:t>
            </w:r>
            <w:r>
              <w:rPr>
                <w:spacing w:val="-3"/>
              </w:rPr>
              <w:t>胡伟</w:t>
              <w:tab/>
            </w:r>
            <w:r>
              <w:rPr/>
              <w:t>40</w:t>
            </w:r>
          </w:hyperlink>
        </w:p>
      </w:sdtContent>
    </w:sdt>
    <w:p>
      <w:pPr>
        <w:spacing w:after="0"/>
        <w:sectPr>
          <w:headerReference w:type="default" r:id="rId7"/>
          <w:pgSz w:w="11910" w:h="16850"/>
          <w:pgMar w:header="906" w:footer="825" w:top="1108" w:bottom="2068" w:left="940" w:right="900"/>
        </w:sectPr>
      </w:pPr>
    </w:p>
    <w:p>
      <w:pPr>
        <w:pStyle w:val="Heading2"/>
        <w:spacing w:before="993"/>
      </w:pPr>
      <w:r>
        <w:rPr/>
        <w:t>【政府要闻】</w:t>
      </w:r>
    </w:p>
    <w:p>
      <w:pPr>
        <w:spacing w:before="122"/>
        <w:ind w:left="33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footerReference w:type="default" r:id="rId8"/>
          <w:pgSz w:w="11910" w:h="16850"/>
          <w:pgMar w:footer="607" w:header="906" w:top="1100" w:bottom="800" w:left="940" w:right="900"/>
          <w:pgNumType w:start="1"/>
          <w:cols w:num="2" w:equalWidth="0">
            <w:col w:w="2307" w:space="1560"/>
            <w:col w:w="6203"/>
          </w:cols>
        </w:sectPr>
      </w:pPr>
    </w:p>
    <w:p>
      <w:pPr>
        <w:pStyle w:val="BodyText"/>
        <w:spacing w:before="14"/>
        <w:ind w:left="0"/>
        <w:rPr>
          <w:rFonts w:ascii="华文宋体"/>
          <w:b/>
          <w:sz w:val="17"/>
        </w:rPr>
      </w:pPr>
    </w:p>
    <w:p>
      <w:pPr>
        <w:spacing w:before="0"/>
        <w:ind w:left="2835" w:right="0" w:firstLine="0"/>
        <w:jc w:val="left"/>
        <w:rPr>
          <w:b/>
          <w:sz w:val="32"/>
        </w:rPr>
      </w:pPr>
      <w:r>
        <w:rPr>
          <w:b/>
          <w:sz w:val="32"/>
        </w:rPr>
        <w:t>李克强主持召开国务院常务会议</w:t>
      </w:r>
    </w:p>
    <w:p>
      <w:pPr>
        <w:spacing w:before="79"/>
        <w:ind w:left="1566" w:right="0" w:firstLine="0"/>
        <w:jc w:val="left"/>
        <w:rPr>
          <w:sz w:val="21"/>
        </w:rPr>
      </w:pPr>
      <w:r>
        <w:rPr>
          <w:sz w:val="21"/>
        </w:rPr>
        <w:t>部署加强癌症早诊早治和用药保障的措施 决定对罕见病药品给予增值税优惠</w:t>
      </w:r>
    </w:p>
    <w:p>
      <w:pPr>
        <w:pStyle w:val="Heading3"/>
        <w:spacing w:before="179"/>
        <w:ind w:left="7907"/>
        <w:rPr>
          <w:rFonts w:ascii="楷体" w:eastAsia="楷体" w:hint="eastAsia"/>
        </w:rPr>
      </w:pPr>
      <w:r>
        <w:rPr>
          <w:rFonts w:ascii="楷体" w:eastAsia="楷体" w:hint="eastAsia"/>
          <w:color w:val="FF0000"/>
        </w:rPr>
        <w:t>（来源：新华社）</w:t>
      </w:r>
    </w:p>
    <w:p>
      <w:pPr>
        <w:pStyle w:val="BodyText"/>
        <w:spacing w:line="297" w:lineRule="auto" w:before="96"/>
        <w:ind w:right="227" w:firstLine="480"/>
        <w:jc w:val="both"/>
      </w:pPr>
      <w:r>
        <w:rPr>
          <w:spacing w:val="-7"/>
        </w:rPr>
        <w:t>国务院总理李克强 </w:t>
      </w:r>
      <w:r>
        <w:rPr>
          <w:rFonts w:ascii="Times New Roman" w:eastAsia="Times New Roman"/>
        </w:rPr>
        <w:t>2 </w:t>
      </w:r>
      <w:r>
        <w:rPr>
          <w:spacing w:val="-30"/>
        </w:rPr>
        <w:t>月 </w:t>
      </w:r>
      <w:r>
        <w:rPr>
          <w:rFonts w:ascii="Times New Roman" w:eastAsia="Times New Roman"/>
        </w:rPr>
        <w:t>11 </w:t>
      </w:r>
      <w:r>
        <w:rPr>
          <w:spacing w:val="-12"/>
        </w:rPr>
        <w:t>日主持召开国务院常务会议，听取 </w:t>
      </w:r>
      <w:r>
        <w:rPr>
          <w:rFonts w:ascii="Times New Roman" w:eastAsia="Times New Roman"/>
        </w:rPr>
        <w:t>2018 </w:t>
      </w:r>
      <w:r>
        <w:rPr>
          <w:spacing w:val="-2"/>
        </w:rPr>
        <w:t>年全国两会建议提案</w:t>
      </w:r>
      <w:r>
        <w:rPr>
          <w:spacing w:val="-9"/>
        </w:rPr>
        <w:t>办理工作汇报，推进提升政府施政水平；要求狠抓今年脱贫攻坚任务落实，为打赢脱贫攻坚</w:t>
      </w:r>
      <w:r>
        <w:rPr>
          <w:spacing w:val="-10"/>
        </w:rPr>
        <w:t>战奠定坚实基础；部署加强癌症早诊早治和用药保障的措施，决定对罕见病药品给予增值税</w:t>
      </w:r>
      <w:r>
        <w:rPr/>
        <w:t>优惠；决定支持商业银行多渠道补充资本金，增强金融服务实体经济和防风险能力。</w:t>
      </w:r>
    </w:p>
    <w:p>
      <w:pPr>
        <w:pStyle w:val="BodyText"/>
        <w:spacing w:line="297" w:lineRule="auto"/>
        <w:ind w:right="227" w:firstLine="480"/>
        <w:jc w:val="both"/>
      </w:pPr>
      <w:r>
        <w:rPr>
          <w:spacing w:val="-10"/>
        </w:rPr>
        <w:t>会议指出，办理全国人大代表建议和政协委员提案，是政府依法履职、接受人民监督的</w:t>
      </w:r>
      <w:r>
        <w:rPr>
          <w:spacing w:val="-4"/>
        </w:rPr>
        <w:t>重要内容。去年国务院部门牵头办理建议 </w:t>
      </w:r>
      <w:r>
        <w:rPr>
          <w:rFonts w:ascii="Times New Roman" w:eastAsia="Times New Roman"/>
        </w:rPr>
        <w:t>6319 </w:t>
      </w:r>
      <w:r>
        <w:rPr>
          <w:spacing w:val="-12"/>
        </w:rPr>
        <w:t>件、提案 </w:t>
      </w:r>
      <w:r>
        <w:rPr>
          <w:rFonts w:ascii="Times New Roman" w:eastAsia="Times New Roman"/>
        </w:rPr>
        <w:t>3863 </w:t>
      </w:r>
      <w:r>
        <w:rPr>
          <w:spacing w:val="-7"/>
        </w:rPr>
        <w:t>件，分别占总数的 </w:t>
      </w:r>
      <w:r>
        <w:rPr>
          <w:rFonts w:ascii="Times New Roman" w:eastAsia="Times New Roman"/>
        </w:rPr>
        <w:t>88.5%</w:t>
      </w:r>
      <w:r>
        <w:rPr/>
        <w:t>和</w:t>
      </w:r>
    </w:p>
    <w:p>
      <w:pPr>
        <w:pStyle w:val="BodyText"/>
        <w:spacing w:line="297" w:lineRule="auto"/>
        <w:ind w:right="127"/>
      </w:pPr>
      <w:r>
        <w:rPr>
          <w:rFonts w:ascii="Times New Roman" w:eastAsia="Times New Roman"/>
        </w:rPr>
        <w:t>87%</w:t>
      </w:r>
      <w:r>
        <w:rPr/>
        <w:t>，推动出台相关政策措施 </w:t>
      </w:r>
      <w:r>
        <w:rPr>
          <w:rFonts w:ascii="Times New Roman" w:eastAsia="Times New Roman"/>
        </w:rPr>
        <w:t>1400 </w:t>
      </w:r>
      <w:r>
        <w:rPr/>
        <w:t>多项，促进了改革发展和民生改善。今年全国两会召开在即，要继续高度重视建议提案办理，创新方式，提高办理质量，认真研究吸纳意见建议， 促进科学民主决策，更好为人民办实事。</w:t>
      </w:r>
    </w:p>
    <w:p>
      <w:pPr>
        <w:pStyle w:val="BodyText"/>
        <w:spacing w:line="297" w:lineRule="auto"/>
        <w:ind w:right="227" w:firstLine="480"/>
        <w:jc w:val="both"/>
      </w:pPr>
      <w:r>
        <w:rPr>
          <w:spacing w:val="-8"/>
        </w:rPr>
        <w:t>会议听取了脱贫攻坚进展汇报，指出，各地区、各部门按照党中央、国务院部署，扎实</w:t>
      </w:r>
      <w:r>
        <w:rPr>
          <w:spacing w:val="-7"/>
        </w:rPr>
        <w:t>推进脱贫攻坚，去年 </w:t>
      </w:r>
      <w:r>
        <w:rPr>
          <w:rFonts w:ascii="Times New Roman" w:hAnsi="Times New Roman" w:eastAsia="Times New Roman"/>
        </w:rPr>
        <w:t>1386 </w:t>
      </w:r>
      <w:r>
        <w:rPr/>
        <w:t>万人实现脱贫。今年要加大力度推进深度贫困地区攻坚，新增中</w:t>
      </w:r>
      <w:r>
        <w:rPr>
          <w:spacing w:val="-1"/>
        </w:rPr>
        <w:t>央财政扶贫资金主要用于这些地区，</w:t>
      </w:r>
      <w:r>
        <w:rPr>
          <w:rFonts w:ascii="Calibri" w:hAnsi="Calibri" w:eastAsia="Calibri"/>
          <w:spacing w:val="-16"/>
        </w:rPr>
        <w:t>“</w:t>
      </w:r>
      <w:r>
        <w:rPr/>
        <w:t>十三五</w:t>
      </w:r>
      <w:r>
        <w:rPr>
          <w:rFonts w:ascii="Calibri" w:hAnsi="Calibri" w:eastAsia="Calibri"/>
          <w:spacing w:val="-3"/>
        </w:rPr>
        <w:t>”</w:t>
      </w:r>
      <w:r>
        <w:rPr>
          <w:spacing w:val="-3"/>
        </w:rPr>
        <w:t>规划实施优先安排贫困地区补短板项目，加强</w:t>
      </w:r>
      <w:r>
        <w:rPr>
          <w:spacing w:val="-6"/>
        </w:rPr>
        <w:t>扶贫协作和定点扶贫，坚持现行标准，提高扶贫质量，解决贫困人口</w:t>
      </w:r>
      <w:r>
        <w:rPr>
          <w:rFonts w:ascii="Calibri" w:hAnsi="Calibri" w:eastAsia="Calibri"/>
        </w:rPr>
        <w:t>“</w:t>
      </w:r>
      <w:r>
        <w:rPr/>
        <w:t>两不愁三保障</w:t>
      </w:r>
      <w:r>
        <w:rPr>
          <w:rFonts w:ascii="Calibri" w:hAnsi="Calibri" w:eastAsia="Calibri"/>
        </w:rPr>
        <w:t>”</w:t>
      </w:r>
      <w:r>
        <w:rPr>
          <w:spacing w:val="-5"/>
        </w:rPr>
        <w:t>存在的</w:t>
      </w:r>
      <w:r>
        <w:rPr>
          <w:spacing w:val="-11"/>
        </w:rPr>
        <w:t>问题。攻坚期内摘帽县和脱贫人口继续享受扶贫政策，对返贫和新出现贫困人口及时建档立</w:t>
      </w:r>
      <w:r>
        <w:rPr>
          <w:spacing w:val="-5"/>
        </w:rPr>
        <w:t>卡予以帮扶，确保今年再减贫 </w:t>
      </w:r>
      <w:r>
        <w:rPr>
          <w:rFonts w:ascii="Times New Roman" w:hAnsi="Times New Roman" w:eastAsia="Times New Roman"/>
        </w:rPr>
        <w:t>1000 </w:t>
      </w:r>
      <w:r>
        <w:rPr/>
        <w:t>万人以上。</w:t>
      </w:r>
    </w:p>
    <w:p>
      <w:pPr>
        <w:pStyle w:val="BodyText"/>
        <w:spacing w:line="297" w:lineRule="auto"/>
        <w:ind w:right="226" w:firstLine="480"/>
        <w:jc w:val="both"/>
      </w:pPr>
      <w:r>
        <w:rPr>
          <w:spacing w:val="-10"/>
        </w:rPr>
        <w:t>会议指出，加强癌症、罕见病等重大疾病防治，事关亿万群众福祉。一要加快完善癌症诊疗体系。坚持预防为主，推进癌症筛查和早诊早治，努力降低死亡率。强化科技攻关，支持肿瘤诊疗新技术临床研究和应用。发展</w:t>
      </w:r>
      <w:r>
        <w:rPr>
          <w:rFonts w:ascii="Calibri" w:hAnsi="Calibri" w:eastAsia="Calibri"/>
          <w:spacing w:val="-10"/>
        </w:rPr>
        <w:t>“</w:t>
      </w:r>
      <w:r>
        <w:rPr>
          <w:spacing w:val="-10"/>
        </w:rPr>
        <w:t>互联网</w:t>
      </w:r>
      <w:r>
        <w:rPr>
          <w:rFonts w:ascii="Times New Roman" w:hAnsi="Times New Roman" w:eastAsia="Times New Roman"/>
          <w:spacing w:val="-10"/>
        </w:rPr>
        <w:t>+</w:t>
      </w:r>
      <w:r>
        <w:rPr>
          <w:spacing w:val="-10"/>
        </w:rPr>
        <w:t>医疗</w:t>
      </w:r>
      <w:r>
        <w:rPr>
          <w:rFonts w:ascii="Calibri" w:hAnsi="Calibri" w:eastAsia="Calibri"/>
          <w:spacing w:val="-10"/>
        </w:rPr>
        <w:t>”</w:t>
      </w:r>
      <w:r>
        <w:rPr>
          <w:spacing w:val="-10"/>
        </w:rPr>
        <w:t>，提高基层医疗机构诊疗能力。二</w:t>
      </w:r>
      <w:r>
        <w:rPr>
          <w:spacing w:val="-15"/>
        </w:rPr>
        <w:t>要加快境内外抗癌新药注册审批，满足患者急需。组织专家遴选临床急需境外新药，完善进</w:t>
      </w:r>
      <w:r>
        <w:rPr>
          <w:spacing w:val="-10"/>
        </w:rPr>
        <w:t>口政策，促进境外新药在境内同步上市。畅通临床急需抗癌药的临时进口渠道。落实抗癌药</w:t>
      </w:r>
      <w:r>
        <w:rPr>
          <w:spacing w:val="-7"/>
        </w:rPr>
        <w:t>降价和癌症患者医疗救助等措施，修订管理办法，加快医保药品目录调整频率，把更多救命</w:t>
      </w:r>
      <w:r>
        <w:rPr>
          <w:spacing w:val="-3"/>
        </w:rPr>
        <w:t>救急的抗癌药等药品纳入医保，缓解用药难用药贵。三要保障 </w:t>
      </w:r>
      <w:r>
        <w:rPr>
          <w:rFonts w:ascii="Times New Roman" w:hAnsi="Times New Roman" w:eastAsia="Times New Roman"/>
        </w:rPr>
        <w:t>2000 </w:t>
      </w:r>
      <w:r>
        <w:rPr/>
        <w:t>多万罕见病患者用药。</w:t>
      </w:r>
    </w:p>
    <w:p>
      <w:pPr>
        <w:pStyle w:val="BodyText"/>
        <w:spacing w:line="297" w:lineRule="auto"/>
        <w:ind w:right="346"/>
      </w:pPr>
      <w:r>
        <w:rPr>
          <w:spacing w:val="-31"/>
        </w:rPr>
        <w:t>从 </w:t>
      </w:r>
      <w:r>
        <w:rPr>
          <w:rFonts w:ascii="Times New Roman" w:eastAsia="Times New Roman"/>
        </w:rPr>
        <w:t>3 </w:t>
      </w:r>
      <w:r>
        <w:rPr>
          <w:spacing w:val="-31"/>
        </w:rPr>
        <w:t>月 </w:t>
      </w:r>
      <w:r>
        <w:rPr>
          <w:rFonts w:ascii="Times New Roman" w:eastAsia="Times New Roman"/>
        </w:rPr>
        <w:t>1 </w:t>
      </w:r>
      <w:r>
        <w:rPr>
          <w:spacing w:val="-9"/>
        </w:rPr>
        <w:t>日起，对首批 </w:t>
      </w:r>
      <w:r>
        <w:rPr>
          <w:rFonts w:ascii="Times New Roman" w:eastAsia="Times New Roman"/>
        </w:rPr>
        <w:t>21 </w:t>
      </w:r>
      <w:r>
        <w:rPr>
          <w:spacing w:val="-8"/>
        </w:rPr>
        <w:t>个罕见病药品和 </w:t>
      </w:r>
      <w:r>
        <w:rPr>
          <w:rFonts w:ascii="Times New Roman" w:eastAsia="Times New Roman"/>
        </w:rPr>
        <w:t>4 </w:t>
      </w:r>
      <w:r>
        <w:rPr>
          <w:spacing w:val="-4"/>
        </w:rPr>
        <w:t>个原料药，参照抗癌药对进口环节减按 </w:t>
      </w:r>
      <w:r>
        <w:rPr>
          <w:rFonts w:ascii="Times New Roman" w:eastAsia="Times New Roman"/>
        </w:rPr>
        <w:t>3%</w:t>
      </w:r>
      <w:r>
        <w:rPr>
          <w:spacing w:val="-16"/>
        </w:rPr>
        <w:t>征</w:t>
      </w:r>
      <w:r>
        <w:rPr>
          <w:spacing w:val="-5"/>
        </w:rPr>
        <w:t>收增值税，国内环节可选择按 </w:t>
      </w:r>
      <w:r>
        <w:rPr>
          <w:rFonts w:ascii="Times New Roman" w:eastAsia="Times New Roman"/>
        </w:rPr>
        <w:t>3%</w:t>
      </w:r>
      <w:r>
        <w:rPr/>
        <w:t>简易办法计征增值税。</w:t>
      </w:r>
    </w:p>
    <w:p>
      <w:pPr>
        <w:pStyle w:val="BodyText"/>
        <w:spacing w:line="297" w:lineRule="auto"/>
        <w:ind w:right="228" w:firstLine="480"/>
        <w:jc w:val="both"/>
      </w:pPr>
      <w:r>
        <w:rPr>
          <w:spacing w:val="-10"/>
        </w:rPr>
        <w:t>会议决定，支持商业银行多渠道补充资本金，进一步疏通货币政策传导机制，在坚持不</w:t>
      </w:r>
      <w:r>
        <w:rPr/>
        <w:t>搞</w:t>
      </w:r>
      <w:r>
        <w:rPr>
          <w:rFonts w:ascii="Calibri" w:hAnsi="Calibri" w:eastAsia="Calibri"/>
        </w:rPr>
        <w:t>“</w:t>
      </w:r>
      <w:r>
        <w:rPr/>
        <w:t>大水漫灌</w:t>
      </w:r>
      <w:r>
        <w:rPr>
          <w:rFonts w:ascii="Calibri" w:hAnsi="Calibri" w:eastAsia="Calibri"/>
        </w:rPr>
        <w:t>”</w:t>
      </w:r>
      <w:r>
        <w:rPr>
          <w:spacing w:val="-9"/>
        </w:rPr>
        <w:t>的同时，促进加强对民营、小微企业等的金融支持。一是对商业银行，提高永续债发行审批效率，降低优先股、可转债等准入门槛，允许符合条件的银行同时发行多种资</w:t>
      </w:r>
      <w:r>
        <w:rPr>
          <w:spacing w:val="-11"/>
        </w:rPr>
        <w:t>本补充工具。二是引入基金、年金等长期投资者参与银行增资扩股，支持商业银行理财子公</w:t>
      </w:r>
      <w:r>
        <w:rPr>
          <w:spacing w:val="-7"/>
        </w:rPr>
        <w:t>司投资银行资本补充债券，鼓励外资金融机构参与债券市场交易。会议强调，资本金得到补</w:t>
      </w:r>
      <w:r>
        <w:rPr/>
        <w:t>充的商业银行要完善内部机制，提高对民营、小微企业贷款支持力度。</w:t>
      </w:r>
    </w:p>
    <w:p>
      <w:pPr>
        <w:spacing w:after="0" w:line="297" w:lineRule="auto"/>
        <w:jc w:val="both"/>
        <w:sectPr>
          <w:type w:val="continuous"/>
          <w:pgSz w:w="11910" w:h="16850"/>
          <w:pgMar w:top="1080" w:bottom="1020" w:left="940" w:right="900"/>
        </w:sectPr>
      </w:pPr>
    </w:p>
    <w:p>
      <w:pPr>
        <w:pStyle w:val="Heading2"/>
        <w:spacing w:line="395" w:lineRule="exact"/>
        <w:ind w:left="2513"/>
      </w:pPr>
      <w:r>
        <w:rPr/>
        <w:t>首批罕见病药品增值税优惠正式落地</w:t>
      </w:r>
    </w:p>
    <w:p>
      <w:pPr>
        <w:spacing w:before="79"/>
        <w:ind w:left="3376" w:right="0" w:firstLine="0"/>
        <w:jc w:val="left"/>
        <w:rPr>
          <w:sz w:val="21"/>
        </w:rPr>
      </w:pPr>
      <w:r>
        <w:rPr>
          <w:rFonts w:ascii="Calibri" w:eastAsia="Calibri"/>
          <w:sz w:val="21"/>
        </w:rPr>
        <w:t>21 </w:t>
      </w:r>
      <w:r>
        <w:rPr>
          <w:sz w:val="21"/>
        </w:rPr>
        <w:t>个罕见病药品和 </w:t>
      </w:r>
      <w:r>
        <w:rPr>
          <w:rFonts w:ascii="Calibri" w:eastAsia="Calibri"/>
          <w:sz w:val="21"/>
        </w:rPr>
        <w:t>4 </w:t>
      </w:r>
      <w:r>
        <w:rPr>
          <w:sz w:val="21"/>
        </w:rPr>
        <w:t>个原料药减征增值税</w:t>
      </w:r>
    </w:p>
    <w:p>
      <w:pPr>
        <w:pStyle w:val="BodyText"/>
        <w:spacing w:before="7"/>
        <w:ind w:left="0"/>
        <w:rPr>
          <w:sz w:val="8"/>
        </w:rPr>
      </w:pPr>
    </w:p>
    <w:p>
      <w:pPr>
        <w:pStyle w:val="Heading3"/>
        <w:spacing w:before="67"/>
        <w:ind w:left="7425"/>
        <w:rPr>
          <w:rFonts w:ascii="楷体" w:eastAsia="楷体" w:hint="eastAsia"/>
        </w:rPr>
      </w:pPr>
      <w:r>
        <w:rPr>
          <w:rFonts w:ascii="楷体" w:eastAsia="楷体" w:hint="eastAsia"/>
          <w:color w:val="FF0000"/>
        </w:rPr>
        <w:t>（来源：中国医药报）</w:t>
      </w:r>
    </w:p>
    <w:p>
      <w:pPr>
        <w:pStyle w:val="BodyText"/>
        <w:spacing w:line="295" w:lineRule="auto" w:before="98"/>
        <w:ind w:right="166" w:firstLine="480"/>
      </w:pPr>
      <w:r>
        <w:rPr>
          <w:rFonts w:ascii="Times New Roman" w:hAnsi="Times New Roman" w:eastAsia="Times New Roman"/>
        </w:rPr>
        <w:t>2 </w:t>
      </w:r>
      <w:r>
        <w:rPr/>
        <w:t>月 </w:t>
      </w:r>
      <w:r>
        <w:rPr>
          <w:rFonts w:ascii="Times New Roman" w:hAnsi="Times New Roman" w:eastAsia="Times New Roman"/>
        </w:rPr>
        <w:t>22 </w:t>
      </w:r>
      <w:r>
        <w:rPr/>
        <w:t>日，财政部、海关总署、税务总局和国家药品监管局 </w:t>
      </w:r>
      <w:r>
        <w:rPr>
          <w:rFonts w:ascii="Times New Roman" w:hAnsi="Times New Roman" w:eastAsia="Times New Roman"/>
        </w:rPr>
        <w:t>4 </w:t>
      </w:r>
      <w:r>
        <w:rPr/>
        <w:t>部门联合下发《关于罕见病药品增值税政策的通知》（以下简称</w:t>
      </w:r>
      <w:r>
        <w:rPr>
          <w:rFonts w:ascii="Calibri" w:hAnsi="Calibri" w:eastAsia="Calibri"/>
        </w:rPr>
        <w:t>“</w:t>
      </w:r>
      <w:r>
        <w:rPr/>
        <w:t>通知</w:t>
      </w:r>
      <w:r>
        <w:rPr>
          <w:rFonts w:ascii="Calibri" w:hAnsi="Calibri" w:eastAsia="Calibri"/>
        </w:rPr>
        <w:t>”</w:t>
      </w:r>
      <w:r>
        <w:rPr/>
        <w:t>），首批罕见病药品增值税优惠正式落地。</w:t>
      </w:r>
    </w:p>
    <w:p>
      <w:pPr>
        <w:pStyle w:val="BodyText"/>
        <w:spacing w:before="2"/>
        <w:ind w:left="817"/>
      </w:pPr>
      <w:r>
        <w:rPr>
          <w:rFonts w:ascii="Times New Roman" w:eastAsia="Times New Roman"/>
        </w:rPr>
        <w:t>2 </w:t>
      </w:r>
      <w:r>
        <w:rPr/>
        <w:t>月 </w:t>
      </w:r>
      <w:r>
        <w:rPr>
          <w:rFonts w:ascii="Times New Roman" w:eastAsia="Times New Roman"/>
        </w:rPr>
        <w:t>11 </w:t>
      </w:r>
      <w:r>
        <w:rPr/>
        <w:t>日，国务院总理李克强主持召开国务院常务会议，决定对罕见病药品给予增值</w:t>
      </w:r>
    </w:p>
    <w:p>
      <w:pPr>
        <w:pStyle w:val="BodyText"/>
        <w:spacing w:line="295" w:lineRule="auto" w:before="74"/>
        <w:ind w:right="246"/>
      </w:pPr>
      <w:r>
        <w:rPr>
          <w:spacing w:val="-11"/>
        </w:rPr>
        <w:t>税优惠，从 </w:t>
      </w:r>
      <w:r>
        <w:rPr>
          <w:rFonts w:ascii="Times New Roman" w:eastAsia="Times New Roman"/>
        </w:rPr>
        <w:t>3 </w:t>
      </w:r>
      <w:r>
        <w:rPr>
          <w:spacing w:val="-30"/>
        </w:rPr>
        <w:t>月 </w:t>
      </w:r>
      <w:r>
        <w:rPr>
          <w:rFonts w:ascii="Times New Roman" w:eastAsia="Times New Roman"/>
        </w:rPr>
        <w:t>1 </w:t>
      </w:r>
      <w:r>
        <w:rPr>
          <w:spacing w:val="-9"/>
        </w:rPr>
        <w:t>日起，对首批 </w:t>
      </w:r>
      <w:r>
        <w:rPr>
          <w:rFonts w:ascii="Times New Roman" w:eastAsia="Times New Roman"/>
        </w:rPr>
        <w:t>21 </w:t>
      </w:r>
      <w:r>
        <w:rPr>
          <w:spacing w:val="-8"/>
        </w:rPr>
        <w:t>个罕见病药品和 </w:t>
      </w:r>
      <w:r>
        <w:rPr>
          <w:rFonts w:ascii="Times New Roman" w:eastAsia="Times New Roman"/>
        </w:rPr>
        <w:t>4 </w:t>
      </w:r>
      <w:r>
        <w:rPr>
          <w:spacing w:val="-1"/>
        </w:rPr>
        <w:t>个原料药，参照抗癌药对进口环节减</w:t>
      </w:r>
      <w:r>
        <w:rPr>
          <w:spacing w:val="-31"/>
        </w:rPr>
        <w:t>按 </w:t>
      </w:r>
      <w:r>
        <w:rPr>
          <w:rFonts w:ascii="Times New Roman" w:eastAsia="Times New Roman"/>
        </w:rPr>
        <w:t>3%</w:t>
      </w:r>
      <w:r>
        <w:rPr>
          <w:spacing w:val="-4"/>
        </w:rPr>
        <w:t>征收增值税，国内环节可选择按 </w:t>
      </w:r>
      <w:r>
        <w:rPr>
          <w:rFonts w:ascii="Times New Roman" w:eastAsia="Times New Roman"/>
        </w:rPr>
        <w:t>3%</w:t>
      </w:r>
      <w:r>
        <w:rPr/>
        <w:t>简易办法计征增值税。</w:t>
      </w:r>
    </w:p>
    <w:p>
      <w:pPr>
        <w:pStyle w:val="BodyText"/>
        <w:spacing w:line="297" w:lineRule="auto" w:before="2"/>
        <w:ind w:right="108" w:firstLine="480"/>
      </w:pPr>
      <w:r>
        <w:rPr>
          <w:spacing w:val="-10"/>
        </w:rPr>
        <w:t>通知指出，为鼓励罕见病制药产业发展，降低患者用药成本，自 </w:t>
      </w:r>
      <w:r>
        <w:rPr>
          <w:rFonts w:ascii="Times New Roman" w:eastAsia="Times New Roman"/>
        </w:rPr>
        <w:t>3 </w:t>
      </w:r>
      <w:r>
        <w:rPr>
          <w:spacing w:val="-30"/>
        </w:rPr>
        <w:t>月 </w:t>
      </w:r>
      <w:r>
        <w:rPr>
          <w:rFonts w:ascii="Times New Roman" w:eastAsia="Times New Roman"/>
        </w:rPr>
        <w:t>1 </w:t>
      </w:r>
      <w:r>
        <w:rPr>
          <w:spacing w:val="-5"/>
        </w:rPr>
        <w:t>日起，增值税一</w:t>
      </w:r>
      <w:r>
        <w:rPr>
          <w:spacing w:val="-7"/>
        </w:rPr>
        <w:t>般纳税人生产销售和批发、零售罕见病药品，可选择按照简易办法依照 </w:t>
      </w:r>
      <w:r>
        <w:rPr>
          <w:rFonts w:ascii="Times New Roman" w:eastAsia="Times New Roman"/>
        </w:rPr>
        <w:t>3%</w:t>
      </w:r>
      <w:r>
        <w:rPr/>
        <w:t>征收率计算缴纳</w:t>
      </w:r>
      <w:r>
        <w:rPr>
          <w:spacing w:val="-5"/>
        </w:rPr>
        <w:t>增值税。上述纳税人选择简易办法计算缴纳增值税后，</w:t>
      </w:r>
      <w:r>
        <w:rPr>
          <w:rFonts w:ascii="Times New Roman" w:eastAsia="Times New Roman"/>
          <w:spacing w:val="-5"/>
        </w:rPr>
        <w:t>36 </w:t>
      </w:r>
      <w:r>
        <w:rPr>
          <w:spacing w:val="-8"/>
        </w:rPr>
        <w:t>个月内不得变更。自 </w:t>
      </w:r>
      <w:r>
        <w:rPr>
          <w:rFonts w:ascii="Times New Roman" w:eastAsia="Times New Roman"/>
        </w:rPr>
        <w:t>3 </w:t>
      </w:r>
      <w:r>
        <w:rPr>
          <w:spacing w:val="-30"/>
        </w:rPr>
        <w:t>月 </w:t>
      </w:r>
      <w:r>
        <w:rPr>
          <w:rFonts w:ascii="Times New Roman" w:eastAsia="Times New Roman"/>
        </w:rPr>
        <w:t>1 </w:t>
      </w:r>
      <w:r>
        <w:rPr>
          <w:spacing w:val="-5"/>
        </w:rPr>
        <w:t>日起， </w:t>
      </w:r>
      <w:r>
        <w:rPr>
          <w:spacing w:val="-12"/>
        </w:rPr>
        <w:t>对进口罕见病药品，减按 </w:t>
      </w:r>
      <w:r>
        <w:rPr>
          <w:rFonts w:ascii="Times New Roman" w:eastAsia="Times New Roman"/>
        </w:rPr>
        <w:t>3%</w:t>
      </w:r>
      <w:r>
        <w:rPr>
          <w:spacing w:val="-8"/>
        </w:rPr>
        <w:t>征收进口环节增值税。纳税人应单独核算罕见病药品的销售额。</w:t>
      </w:r>
    </w:p>
    <w:p>
      <w:pPr>
        <w:pStyle w:val="BodyText"/>
        <w:spacing w:line="297" w:lineRule="auto"/>
        <w:ind w:right="227" w:firstLine="480"/>
        <w:jc w:val="both"/>
      </w:pPr>
      <w:r>
        <w:rPr>
          <w:spacing w:val="-10"/>
        </w:rPr>
        <w:t>所谓罕见病药品，是指经国家药品监管部门批准注册的罕见病药品制剂及原料药。根据通知，首批罕见病药品包含波生坦片、安立生坦片、利奥西呱片、人凝血因子Ⅷ、人凝血酶</w:t>
      </w:r>
      <w:r>
        <w:rPr>
          <w:spacing w:val="-11"/>
        </w:rPr>
        <w:t>原复合物等 </w:t>
      </w:r>
      <w:r>
        <w:rPr>
          <w:rFonts w:ascii="Times New Roman" w:hAnsi="Times New Roman" w:eastAsia="Times New Roman"/>
        </w:rPr>
        <w:t>21 </w:t>
      </w:r>
      <w:r>
        <w:rPr>
          <w:spacing w:val="-3"/>
        </w:rPr>
        <w:t>种罕见病药品制剂，以及波生坦、吡非尼酮、青霉胺、利鲁唑 </w:t>
      </w:r>
      <w:r>
        <w:rPr>
          <w:rFonts w:ascii="Times New Roman" w:hAnsi="Times New Roman" w:eastAsia="Times New Roman"/>
        </w:rPr>
        <w:t>4 </w:t>
      </w:r>
      <w:r>
        <w:rPr/>
        <w:t>种罕见病药品原料药。</w:t>
      </w:r>
    </w:p>
    <w:p>
      <w:pPr>
        <w:pStyle w:val="BodyText"/>
        <w:spacing w:line="295" w:lineRule="auto"/>
        <w:ind w:right="232" w:firstLine="480"/>
      </w:pPr>
      <w:r>
        <w:rPr>
          <w:spacing w:val="-10"/>
        </w:rPr>
        <w:t>通知明确，罕见病药品范围实行动态调整，由财政部、海关总署、税务总局、国家药监</w:t>
      </w:r>
      <w:r>
        <w:rPr/>
        <w:t>局根据变化情况适时明确。</w:t>
      </w:r>
    </w:p>
    <w:p>
      <w:pPr>
        <w:spacing w:before="182"/>
        <w:ind w:left="103" w:right="0" w:firstLine="0"/>
        <w:jc w:val="center"/>
        <w:rPr>
          <w:sz w:val="21"/>
        </w:rPr>
      </w:pPr>
      <w:r>
        <w:rPr>
          <w:sz w:val="21"/>
        </w:rPr>
        <w:t>国新办举行癌症防治工作和药品税收优惠政策吹风会</w:t>
      </w:r>
    </w:p>
    <w:p>
      <w:pPr>
        <w:pStyle w:val="Heading2"/>
        <w:spacing w:before="156"/>
        <w:ind w:left="102"/>
        <w:jc w:val="center"/>
      </w:pPr>
      <w:r>
        <w:rPr/>
        <w:t>持续释放抗癌药政策红利</w:t>
      </w:r>
    </w:p>
    <w:p>
      <w:pPr>
        <w:pStyle w:val="Heading3"/>
        <w:spacing w:before="145"/>
        <w:ind w:left="7425"/>
        <w:rPr>
          <w:rFonts w:ascii="楷体" w:eastAsia="楷体" w:hint="eastAsia"/>
        </w:rPr>
      </w:pPr>
      <w:r>
        <w:rPr>
          <w:rFonts w:ascii="楷体" w:eastAsia="楷体" w:hint="eastAsia"/>
          <w:color w:val="FF0000"/>
        </w:rPr>
        <w:t>（来源：中国医药报）</w:t>
      </w:r>
    </w:p>
    <w:p>
      <w:pPr>
        <w:pStyle w:val="BodyText"/>
        <w:spacing w:line="297" w:lineRule="auto" w:before="98"/>
        <w:ind w:right="226" w:firstLine="388"/>
        <w:jc w:val="both"/>
      </w:pPr>
      <w:r>
        <w:rPr>
          <w:rFonts w:ascii="Calibri" w:hAnsi="Calibri" w:eastAsia="Calibri"/>
        </w:rPr>
        <w:t>“</w:t>
      </w:r>
      <w:r>
        <w:rPr>
          <w:rFonts w:ascii="Times New Roman" w:hAnsi="Times New Roman" w:eastAsia="Times New Roman"/>
        </w:rPr>
        <w:t>2018 </w:t>
      </w:r>
      <w:r>
        <w:rPr>
          <w:spacing w:val="-1"/>
        </w:rPr>
        <w:t>年以来，李克强总理三次主持召开国务院常务会议，对加快抗癌新药的上市等议</w:t>
      </w:r>
      <w:r>
        <w:rPr>
          <w:spacing w:val="-11"/>
        </w:rPr>
        <w:t>题作出重要部署，国家药监局认真贯彻落实国务院的决策部署，抓紧出台了一系列加快抗癌</w:t>
      </w:r>
      <w:r>
        <w:rPr>
          <w:spacing w:val="-4"/>
        </w:rPr>
        <w:t>新药上市的政策举措，也快速审批了一批抗癌新药，取得了积极进展。</w:t>
      </w:r>
      <w:r>
        <w:rPr>
          <w:rFonts w:ascii="Calibri" w:hAnsi="Calibri" w:eastAsia="Calibri"/>
        </w:rPr>
        <w:t>” </w:t>
      </w:r>
      <w:r>
        <w:rPr>
          <w:rFonts w:ascii="Times New Roman" w:hAnsi="Times New Roman" w:eastAsia="Times New Roman"/>
        </w:rPr>
        <w:t>2 </w:t>
      </w:r>
      <w:r>
        <w:rPr>
          <w:spacing w:val="-30"/>
        </w:rPr>
        <w:t>月 </w:t>
      </w:r>
      <w:r>
        <w:rPr>
          <w:rFonts w:ascii="Times New Roman" w:hAnsi="Times New Roman" w:eastAsia="Times New Roman"/>
        </w:rPr>
        <w:t>19 </w:t>
      </w:r>
      <w:r>
        <w:rPr>
          <w:spacing w:val="-8"/>
        </w:rPr>
        <w:t>日，在国新</w:t>
      </w:r>
      <w:r>
        <w:rPr>
          <w:spacing w:val="-6"/>
        </w:rPr>
        <w:t>办举行的癌症防治工作和药品税收优惠政策吹风会上，国家药品监管局药品注册司司长王平</w:t>
      </w:r>
      <w:r>
        <w:rPr>
          <w:spacing w:val="-5"/>
        </w:rPr>
        <w:t>表示。据介绍，</w:t>
      </w:r>
      <w:r>
        <w:rPr>
          <w:rFonts w:ascii="Times New Roman" w:hAnsi="Times New Roman" w:eastAsia="Times New Roman"/>
          <w:spacing w:val="-5"/>
        </w:rPr>
        <w:t>2018 </w:t>
      </w:r>
      <w:r>
        <w:rPr>
          <w:spacing w:val="-5"/>
        </w:rPr>
        <w:t>年我国上市的抗癌新药数量比 </w:t>
      </w:r>
      <w:r>
        <w:rPr>
          <w:rFonts w:ascii="Times New Roman" w:hAnsi="Times New Roman" w:eastAsia="Times New Roman"/>
        </w:rPr>
        <w:t>2017 </w:t>
      </w:r>
      <w:r>
        <w:rPr>
          <w:spacing w:val="-15"/>
        </w:rPr>
        <w:t>年增长 </w:t>
      </w:r>
      <w:r>
        <w:rPr>
          <w:rFonts w:ascii="Times New Roman" w:hAnsi="Times New Roman" w:eastAsia="Times New Roman"/>
          <w:spacing w:val="-5"/>
        </w:rPr>
        <w:t>157%</w:t>
      </w:r>
      <w:r>
        <w:rPr>
          <w:spacing w:val="-11"/>
        </w:rPr>
        <w:t>，审批时间较 </w:t>
      </w:r>
      <w:r>
        <w:rPr>
          <w:rFonts w:ascii="Times New Roman" w:hAnsi="Times New Roman" w:eastAsia="Times New Roman"/>
        </w:rPr>
        <w:t>2018 </w:t>
      </w:r>
      <w:r>
        <w:rPr>
          <w:spacing w:val="-13"/>
        </w:rPr>
        <w:t>年</w:t>
      </w:r>
      <w:r>
        <w:rPr/>
        <w:t>以前缩短了一半，切实惠及了中国癌症患者。</w:t>
      </w:r>
    </w:p>
    <w:p>
      <w:pPr>
        <w:pStyle w:val="Heading3"/>
        <w:spacing w:line="300" w:lineRule="exact"/>
      </w:pPr>
      <w:r>
        <w:rPr/>
        <w:t>审评提速惠及中国患者</w:t>
      </w:r>
    </w:p>
    <w:p>
      <w:pPr>
        <w:pStyle w:val="BodyText"/>
        <w:spacing w:line="297" w:lineRule="auto" w:before="72"/>
        <w:ind w:right="185" w:firstLine="600"/>
      </w:pPr>
      <w:r>
        <w:rPr>
          <w:rFonts w:ascii="Calibri" w:hAnsi="Calibri" w:eastAsia="Calibri"/>
        </w:rPr>
        <w:t>“</w:t>
      </w:r>
      <w:r>
        <w:rPr/>
        <w:t>从审批数量看，</w:t>
      </w:r>
      <w:r>
        <w:rPr>
          <w:rFonts w:ascii="Times New Roman" w:hAnsi="Times New Roman" w:eastAsia="Times New Roman"/>
        </w:rPr>
        <w:t>2018 </w:t>
      </w:r>
      <w:r>
        <w:rPr>
          <w:spacing w:val="-8"/>
        </w:rPr>
        <w:t>年批准抗癌新药 </w:t>
      </w:r>
      <w:r>
        <w:rPr>
          <w:rFonts w:ascii="Times New Roman" w:hAnsi="Times New Roman" w:eastAsia="Times New Roman"/>
        </w:rPr>
        <w:t>18 </w:t>
      </w:r>
      <w:r>
        <w:rPr>
          <w:spacing w:val="-16"/>
        </w:rPr>
        <w:t>个，比 </w:t>
      </w:r>
      <w:r>
        <w:rPr>
          <w:rFonts w:ascii="Times New Roman" w:hAnsi="Times New Roman" w:eastAsia="Times New Roman"/>
        </w:rPr>
        <w:t>2017 </w:t>
      </w:r>
      <w:r>
        <w:rPr>
          <w:spacing w:val="-15"/>
        </w:rPr>
        <w:t>年增长 </w:t>
      </w:r>
      <w:r>
        <w:rPr>
          <w:rFonts w:ascii="Times New Roman" w:hAnsi="Times New Roman" w:eastAsia="Times New Roman"/>
        </w:rPr>
        <w:t>157%</w:t>
      </w:r>
      <w:r>
        <w:rPr>
          <w:spacing w:val="-2"/>
        </w:rPr>
        <w:t>。从临床价值看， </w:t>
      </w:r>
      <w:r>
        <w:rPr>
          <w:spacing w:val="-3"/>
        </w:rPr>
        <w:t>抗癌新药更加贴近临床用药需求，如公众热切期盼的九价 </w:t>
      </w:r>
      <w:r>
        <w:rPr>
          <w:rFonts w:ascii="Times New Roman" w:hAnsi="Times New Roman" w:eastAsia="Times New Roman"/>
        </w:rPr>
        <w:t>HPV </w:t>
      </w:r>
      <w:r>
        <w:rPr/>
        <w:t>疫苗、治疗恶性肿瘤的抗体类药物等。从审批品种结构看，</w:t>
      </w:r>
      <w:r>
        <w:rPr>
          <w:rFonts w:ascii="Times New Roman" w:hAnsi="Times New Roman" w:eastAsia="Times New Roman"/>
        </w:rPr>
        <w:t>2018 </w:t>
      </w:r>
      <w:r>
        <w:rPr>
          <w:spacing w:val="-4"/>
        </w:rPr>
        <w:t>年批准的抗癌新药占全年批准新药总数的 </w:t>
      </w:r>
      <w:r>
        <w:rPr>
          <w:rFonts w:ascii="Times New Roman" w:hAnsi="Times New Roman" w:eastAsia="Times New Roman"/>
        </w:rPr>
        <w:t>37.5%</w:t>
      </w:r>
      <w:r>
        <w:rPr/>
        <w:t>，显</w:t>
      </w:r>
      <w:r>
        <w:rPr>
          <w:spacing w:val="-2"/>
        </w:rPr>
        <w:t>著高于往年。从审批速度看，</w:t>
      </w:r>
      <w:r>
        <w:rPr>
          <w:rFonts w:ascii="Times New Roman" w:hAnsi="Times New Roman" w:eastAsia="Times New Roman"/>
        </w:rPr>
        <w:t>2018 </w:t>
      </w:r>
      <w:r>
        <w:rPr>
          <w:spacing w:val="-7"/>
        </w:rPr>
        <w:t>年以前，我国抗癌新药审批用时平均为 </w:t>
      </w:r>
      <w:r>
        <w:rPr>
          <w:rFonts w:ascii="Times New Roman" w:hAnsi="Times New Roman" w:eastAsia="Times New Roman"/>
        </w:rPr>
        <w:t>24 </w:t>
      </w:r>
      <w:r>
        <w:rPr>
          <w:spacing w:val="-3"/>
        </w:rPr>
        <w:t>个月，现在抗</w:t>
      </w:r>
      <w:r>
        <w:rPr>
          <w:spacing w:val="-7"/>
        </w:rPr>
        <w:t>癌新药审批时间缩短了一半，平均为 </w:t>
      </w:r>
      <w:r>
        <w:rPr>
          <w:rFonts w:ascii="Times New Roman" w:hAnsi="Times New Roman" w:eastAsia="Times New Roman"/>
        </w:rPr>
        <w:t>12 </w:t>
      </w:r>
      <w:r>
        <w:rPr/>
        <w:t>个月。目前，我国抗癌新药审批速度和发达国家日趋一致。</w:t>
      </w:r>
      <w:r>
        <w:rPr>
          <w:rFonts w:ascii="Calibri" w:hAnsi="Calibri" w:eastAsia="Calibri"/>
        </w:rPr>
        <w:t>”</w:t>
      </w:r>
      <w:r>
        <w:rPr/>
        <w:t>王平在吹风会上表示。</w:t>
      </w:r>
    </w:p>
    <w:p>
      <w:pPr>
        <w:pStyle w:val="BodyText"/>
        <w:spacing w:line="300" w:lineRule="exact"/>
        <w:ind w:left="817"/>
        <w:rPr>
          <w:rFonts w:ascii="Times New Roman" w:eastAsia="Times New Roman"/>
        </w:rPr>
      </w:pPr>
      <w:r>
        <w:rPr/>
        <w:t>据统计，</w:t>
      </w:r>
      <w:r>
        <w:rPr>
          <w:rFonts w:ascii="Times New Roman" w:eastAsia="Times New Roman"/>
        </w:rPr>
        <w:t>2018 </w:t>
      </w:r>
      <w:r>
        <w:rPr/>
        <w:t>年批准的代表性境外抗癌新药有 </w:t>
      </w:r>
      <w:r>
        <w:rPr>
          <w:rFonts w:ascii="Times New Roman" w:eastAsia="Times New Roman"/>
        </w:rPr>
        <w:t>13 </w:t>
      </w:r>
      <w:r>
        <w:rPr/>
        <w:t>个，包括用于治疗恶性肿瘤的 </w:t>
      </w:r>
      <w:r>
        <w:rPr>
          <w:rFonts w:ascii="Times New Roman" w:eastAsia="Times New Roman"/>
        </w:rPr>
        <w:t>PD-1</w:t>
      </w:r>
    </w:p>
    <w:p>
      <w:pPr>
        <w:pStyle w:val="BodyText"/>
        <w:spacing w:before="72"/>
        <w:ind w:left="0" w:right="127"/>
        <w:jc w:val="right"/>
      </w:pPr>
      <w:r>
        <w:rPr/>
        <w:t>抗体药物帕博利珠单抗注射液、纳武利尤单抗注射液，多发性骨髓瘤治疗药伊沙佐米胶囊，</w:t>
      </w:r>
    </w:p>
    <w:p>
      <w:pPr>
        <w:spacing w:after="0"/>
        <w:jc w:val="right"/>
        <w:sectPr>
          <w:pgSz w:w="11910" w:h="16850"/>
          <w:pgMar w:header="906" w:footer="607" w:top="1100" w:bottom="800" w:left="940" w:right="900"/>
        </w:sectPr>
      </w:pPr>
    </w:p>
    <w:p>
      <w:pPr>
        <w:pStyle w:val="BodyText"/>
        <w:spacing w:line="295" w:lineRule="auto" w:before="65"/>
        <w:ind w:right="227"/>
      </w:pPr>
      <w:r>
        <w:rPr>
          <w:spacing w:val="-7"/>
        </w:rPr>
        <w:t>非小细胞肺癌治疗药塞瑞替尼胶囊，乳腺癌治疗药帕妥珠单抗注射液，晚期乳腺癌治疗药哌</w:t>
      </w:r>
      <w:r>
        <w:rPr/>
        <w:t>柏西利胶囊，非小细胞肺癌治疗药盐酸阿来替尼胶囊等。</w:t>
      </w:r>
    </w:p>
    <w:p>
      <w:pPr>
        <w:pStyle w:val="BodyText"/>
        <w:spacing w:line="297" w:lineRule="auto" w:before="2"/>
        <w:ind w:right="227" w:firstLine="480"/>
      </w:pPr>
      <w:r>
        <w:rPr>
          <w:spacing w:val="-7"/>
        </w:rPr>
        <w:t>在加快进口抗癌药审评审批的同时，国家药监部门贯彻落实优先审评审批机制，加快国</w:t>
      </w:r>
      <w:r>
        <w:rPr/>
        <w:t>产抗癌新药审评审批。</w:t>
      </w:r>
      <w:r>
        <w:rPr>
          <w:rFonts w:ascii="Times New Roman" w:eastAsia="Times New Roman"/>
        </w:rPr>
        <w:t>2018 </w:t>
      </w:r>
      <w:r>
        <w:rPr>
          <w:spacing w:val="-6"/>
        </w:rPr>
        <w:t>年，由我国自主研发的 </w:t>
      </w:r>
      <w:r>
        <w:rPr>
          <w:rFonts w:ascii="Times New Roman" w:eastAsia="Times New Roman"/>
        </w:rPr>
        <w:t>5 </w:t>
      </w:r>
      <w:r>
        <w:rPr/>
        <w:t>个抗癌创新药获批上市，包括首个用</w:t>
      </w:r>
      <w:r>
        <w:rPr>
          <w:spacing w:val="-7"/>
        </w:rPr>
        <w:t>于治疗黑色素瘤的 </w:t>
      </w:r>
      <w:r>
        <w:rPr>
          <w:rFonts w:ascii="Times New Roman" w:eastAsia="Times New Roman"/>
        </w:rPr>
        <w:t>PD-1 </w:t>
      </w:r>
      <w:r>
        <w:rPr>
          <w:spacing w:val="-2"/>
        </w:rPr>
        <w:t>抗体药特瑞普利单抗注射液、治疗霍奇金淋巴瘤的信迪利单抗注射</w:t>
      </w:r>
      <w:r>
        <w:rPr>
          <w:spacing w:val="-11"/>
        </w:rPr>
        <w:t>液、治疗晚期或转移性非小细胞肺癌的盐酸安罗替尼胶囊、治疗转移性结直肠癌的呋喹替尼</w:t>
      </w:r>
      <w:r>
        <w:rPr/>
        <w:t>胶囊、治疗复发或转移性乳腺癌的马来酸吡咯替尼片。</w:t>
      </w:r>
    </w:p>
    <w:p>
      <w:pPr>
        <w:pStyle w:val="Heading3"/>
        <w:spacing w:line="302" w:lineRule="exact"/>
      </w:pPr>
      <w:r>
        <w:rPr/>
        <w:t>综合施策搭建专门通道</w:t>
      </w:r>
    </w:p>
    <w:p>
      <w:pPr>
        <w:pStyle w:val="BodyText"/>
        <w:spacing w:line="297" w:lineRule="auto" w:before="72"/>
        <w:ind w:right="232" w:firstLine="480"/>
      </w:pPr>
      <w:r>
        <w:rPr>
          <w:spacing w:val="-21"/>
        </w:rPr>
        <w:t>今年 </w:t>
      </w:r>
      <w:r>
        <w:rPr>
          <w:rFonts w:ascii="Times New Roman" w:eastAsia="Times New Roman"/>
        </w:rPr>
        <w:t>1 </w:t>
      </w:r>
      <w:r>
        <w:rPr>
          <w:spacing w:val="-8"/>
        </w:rPr>
        <w:t>月，国家癌症中心发布的最新一期全国癌症统计数据显示，恶性肿瘤</w:t>
      </w:r>
      <w:r>
        <w:rPr/>
        <w:t>（癌症</w:t>
      </w:r>
      <w:r>
        <w:rPr>
          <w:spacing w:val="-27"/>
        </w:rPr>
        <w:t>）</w:t>
      </w:r>
      <w:r>
        <w:rPr>
          <w:spacing w:val="-14"/>
        </w:rPr>
        <w:t>已</w:t>
      </w:r>
      <w:r>
        <w:rPr/>
        <w:t>成为严重威胁中国人群健康的主要公共卫生问题之一，恶性肿瘤死亡率占居民全部死因的</w:t>
      </w:r>
      <w:r>
        <w:rPr>
          <w:rFonts w:ascii="Times New Roman" w:eastAsia="Times New Roman"/>
        </w:rPr>
        <w:t>23.91</w:t>
      </w:r>
      <w:r>
        <w:rPr>
          <w:spacing w:val="-3"/>
        </w:rPr>
        <w:t>％。近十多年来，恶性肿瘤发病率每年持续约 </w:t>
      </w:r>
      <w:r>
        <w:rPr>
          <w:rFonts w:ascii="Times New Roman" w:eastAsia="Times New Roman"/>
        </w:rPr>
        <w:t>3.9</w:t>
      </w:r>
      <w:r>
        <w:rPr>
          <w:spacing w:val="-5"/>
        </w:rPr>
        <w:t>％的增幅，死亡率每年持续 </w:t>
      </w:r>
      <w:r>
        <w:rPr>
          <w:rFonts w:ascii="Times New Roman" w:eastAsia="Times New Roman"/>
        </w:rPr>
        <w:t>2.5</w:t>
      </w:r>
      <w:r>
        <w:rPr/>
        <w:t>％的增幅，防控形势严峻。</w:t>
      </w:r>
    </w:p>
    <w:p>
      <w:pPr>
        <w:pStyle w:val="BodyText"/>
        <w:spacing w:line="295" w:lineRule="auto"/>
        <w:ind w:right="109" w:firstLine="480"/>
      </w:pPr>
      <w:r>
        <w:rPr/>
        <w:t>如何让国际最新医药研发成果在最短时间内惠及我国患者，切实增强人民群众的获得 </w:t>
      </w:r>
      <w:r>
        <w:rPr>
          <w:spacing w:val="-1"/>
        </w:rPr>
        <w:t>感？记者了解到，</w:t>
      </w:r>
      <w:r>
        <w:rPr>
          <w:rFonts w:ascii="Times New Roman" w:eastAsia="Times New Roman"/>
          <w:spacing w:val="-5"/>
        </w:rPr>
        <w:t>2018</w:t>
      </w:r>
      <w:r>
        <w:rPr>
          <w:rFonts w:ascii="Times New Roman" w:eastAsia="Times New Roman"/>
        </w:rPr>
        <w:t> </w:t>
      </w:r>
      <w:r>
        <w:rPr>
          <w:spacing w:val="-30"/>
        </w:rPr>
        <w:t>年 </w:t>
      </w:r>
      <w:r>
        <w:rPr>
          <w:rFonts w:ascii="Times New Roman" w:eastAsia="Times New Roman"/>
        </w:rPr>
        <w:t>4</w:t>
      </w:r>
      <w:r>
        <w:rPr>
          <w:rFonts w:ascii="Times New Roman" w:eastAsia="Times New Roman"/>
          <w:spacing w:val="1"/>
        </w:rPr>
        <w:t> </w:t>
      </w:r>
      <w:r>
        <w:rPr>
          <w:spacing w:val="-6"/>
        </w:rPr>
        <w:t>月以来，国家药监局会同相关部门研究制定了一系列政策举措， </w:t>
      </w:r>
      <w:r>
        <w:rPr/>
        <w:t>优化抗癌药品审评审批制度和上市后监管。</w:t>
      </w:r>
    </w:p>
    <w:p>
      <w:pPr>
        <w:pStyle w:val="BodyText"/>
        <w:spacing w:line="295" w:lineRule="auto" w:before="2"/>
        <w:ind w:right="227" w:firstLine="480"/>
      </w:pPr>
      <w:r>
        <w:rPr>
          <w:rFonts w:ascii="Times New Roman" w:eastAsia="Times New Roman"/>
        </w:rPr>
        <w:t>2018 </w:t>
      </w:r>
      <w:r>
        <w:rPr>
          <w:spacing w:val="-30"/>
        </w:rPr>
        <w:t>年 </w:t>
      </w:r>
      <w:r>
        <w:rPr>
          <w:rFonts w:ascii="Times New Roman" w:eastAsia="Times New Roman"/>
        </w:rPr>
        <w:t>4 </w:t>
      </w:r>
      <w:r>
        <w:rPr/>
        <w:t>月，国家药监局发布《关于进口化学药品通关检验有关事项的公告》，取消</w:t>
      </w:r>
      <w:r>
        <w:rPr>
          <w:spacing w:val="-7"/>
        </w:rPr>
        <w:t>了进口化学药品的口岸检验，加强事中事后监管。境外新药在口岸通关后，经销商可尽快配</w:t>
      </w:r>
      <w:r>
        <w:rPr/>
        <w:t>送至医疗机构和零售药店，缩短了进入市场时间。</w:t>
      </w:r>
    </w:p>
    <w:p>
      <w:pPr>
        <w:pStyle w:val="BodyText"/>
        <w:spacing w:line="295" w:lineRule="auto" w:before="6"/>
        <w:ind w:right="230" w:firstLine="480"/>
      </w:pPr>
      <w:r>
        <w:rPr>
          <w:rFonts w:ascii="Times New Roman" w:eastAsia="Times New Roman"/>
        </w:rPr>
        <w:t>2018 </w:t>
      </w:r>
      <w:r>
        <w:rPr>
          <w:spacing w:val="-30"/>
        </w:rPr>
        <w:t>年 </w:t>
      </w:r>
      <w:r>
        <w:rPr>
          <w:rFonts w:ascii="Times New Roman" w:eastAsia="Times New Roman"/>
        </w:rPr>
        <w:t>5 </w:t>
      </w:r>
      <w:r>
        <w:rPr/>
        <w:t>月，国家药监局会同国家卫生健康委发布了《关于优化药品注册审评审批有</w:t>
      </w:r>
      <w:r>
        <w:rPr>
          <w:spacing w:val="-11"/>
        </w:rPr>
        <w:t>关事宜的公告》，简化了境外新药的审批程序，允许申请人使用境外取得的研究数据直接申</w:t>
      </w:r>
      <w:r>
        <w:rPr/>
        <w:t>报药品上市，加快了境外新药上市进程。</w:t>
      </w:r>
    </w:p>
    <w:p>
      <w:pPr>
        <w:pStyle w:val="BodyText"/>
        <w:spacing w:line="297" w:lineRule="auto" w:before="5"/>
        <w:ind w:right="230" w:firstLine="480"/>
      </w:pPr>
      <w:r>
        <w:rPr>
          <w:rFonts w:ascii="Times New Roman" w:eastAsia="Times New Roman"/>
        </w:rPr>
        <w:t>2018 </w:t>
      </w:r>
      <w:r>
        <w:rPr>
          <w:spacing w:val="-30"/>
        </w:rPr>
        <w:t>年 </w:t>
      </w:r>
      <w:r>
        <w:rPr>
          <w:rFonts w:ascii="Times New Roman" w:eastAsia="Times New Roman"/>
        </w:rPr>
        <w:t>7 </w:t>
      </w:r>
      <w:r>
        <w:rPr/>
        <w:t>月，国家药监局发布《关于调整药物临床试验审评审批程序的公告》和《关</w:t>
      </w:r>
      <w:r>
        <w:rPr>
          <w:spacing w:val="-6"/>
        </w:rPr>
        <w:t>于发布接受药品境外临床试验数据的技术指导原则的通告》，优化了临床试验审批程序，由</w:t>
      </w:r>
      <w:r>
        <w:rPr>
          <w:spacing w:val="-3"/>
        </w:rPr>
        <w:t>批准制改为到期默认制，自临床试验申请受理之日起 </w:t>
      </w:r>
      <w:r>
        <w:rPr>
          <w:rFonts w:ascii="Times New Roman" w:eastAsia="Times New Roman"/>
        </w:rPr>
        <w:t>60 </w:t>
      </w:r>
      <w:r>
        <w:rPr/>
        <w:t>日内，没收到否定意见的，申请人就可以开展试验。</w:t>
      </w:r>
    </w:p>
    <w:p>
      <w:pPr>
        <w:pStyle w:val="BodyText"/>
        <w:spacing w:line="297" w:lineRule="auto"/>
        <w:ind w:right="125" w:firstLine="480"/>
      </w:pPr>
      <w:r>
        <w:rPr>
          <w:rFonts w:ascii="Times New Roman" w:eastAsia="Times New Roman"/>
        </w:rPr>
        <w:t>2018 </w:t>
      </w:r>
      <w:r>
        <w:rPr/>
        <w:t>年 </w:t>
      </w:r>
      <w:r>
        <w:rPr>
          <w:rFonts w:ascii="Times New Roman" w:eastAsia="Times New Roman"/>
        </w:rPr>
        <w:t>10 </w:t>
      </w:r>
      <w:r>
        <w:rPr/>
        <w:t>月，国家药监局发布《关于临床急需境外新药审评审批相关事宜的公告》， 对临床急需的境外新药建立了专门通道审评机制，对罕见病治疗药品和其他境外新药分别承诺在 </w:t>
      </w:r>
      <w:r>
        <w:rPr>
          <w:rFonts w:ascii="Times New Roman" w:eastAsia="Times New Roman"/>
        </w:rPr>
        <w:t>3 </w:t>
      </w:r>
      <w:r>
        <w:rPr/>
        <w:t>个月、</w:t>
      </w:r>
      <w:r>
        <w:rPr>
          <w:rFonts w:ascii="Times New Roman" w:eastAsia="Times New Roman"/>
        </w:rPr>
        <w:t>6 </w:t>
      </w:r>
      <w:r>
        <w:rPr/>
        <w:t>个月内审结。国家药监局会同国家卫健委共同遴选出 </w:t>
      </w:r>
      <w:r>
        <w:rPr>
          <w:rFonts w:ascii="Times New Roman" w:eastAsia="Times New Roman"/>
        </w:rPr>
        <w:t>48 </w:t>
      </w:r>
      <w:r>
        <w:rPr/>
        <w:t>个境外已上市药品品种名单，鼓励和引导境外已上市新药在我国提出上市申请。</w:t>
      </w:r>
    </w:p>
    <w:p>
      <w:pPr>
        <w:pStyle w:val="BodyText"/>
        <w:spacing w:line="297" w:lineRule="auto"/>
        <w:ind w:right="227" w:firstLine="480"/>
        <w:jc w:val="both"/>
      </w:pPr>
      <w:r>
        <w:rPr>
          <w:spacing w:val="-10"/>
        </w:rPr>
        <w:t>与此同时，国家药监局还增加了药品审评力量，采取政府购买服务的方式，面向社会招聘高水平人才，大幅提高了审评效率。加强服务与指导，对企业在抗癌药研发中遇到的难点</w:t>
      </w:r>
      <w:r>
        <w:rPr/>
        <w:t>问题，审评机构早期介入、全程指导，让企业少走弯路，加快研发进程。</w:t>
      </w:r>
    </w:p>
    <w:p>
      <w:pPr>
        <w:pStyle w:val="Heading3"/>
        <w:spacing w:line="304" w:lineRule="exact"/>
      </w:pPr>
      <w:r>
        <w:rPr/>
        <w:t>深化改革落实配套政策</w:t>
      </w:r>
    </w:p>
    <w:p>
      <w:pPr>
        <w:pStyle w:val="BodyText"/>
        <w:spacing w:line="297" w:lineRule="auto" w:before="63"/>
        <w:ind w:right="111" w:firstLine="600"/>
      </w:pPr>
      <w:r>
        <w:rPr>
          <w:rFonts w:ascii="Calibri" w:hAnsi="Calibri" w:eastAsia="Calibri"/>
        </w:rPr>
        <w:t>“</w:t>
      </w:r>
      <w:r>
        <w:rPr>
          <w:spacing w:val="-10"/>
        </w:rPr>
        <w:t>下一步，国家药监局将会同国家卫健委进一步完善临床急需境外新药专门通道审评审</w:t>
      </w:r>
      <w:r>
        <w:rPr>
          <w:spacing w:val="-11"/>
        </w:rPr>
        <w:t>批机制，根据我国患者临床需求情况，继续组织专家遴选第二批临床急需境外新药品种，纳</w:t>
      </w:r>
      <w:r>
        <w:rPr>
          <w:spacing w:val="-12"/>
        </w:rPr>
        <w:t>入专门通道，加快上市进程。目前这项工作正有序推进，近期将按程序公布。</w:t>
      </w:r>
      <w:r>
        <w:rPr>
          <w:rFonts w:ascii="Calibri" w:hAnsi="Calibri" w:eastAsia="Calibri"/>
        </w:rPr>
        <w:t>”</w:t>
      </w:r>
      <w:r>
        <w:rPr>
          <w:spacing w:val="-3"/>
        </w:rPr>
        <w:t>在吹风会上， </w:t>
      </w:r>
      <w:r>
        <w:rPr/>
        <w:t>王平介绍，</w:t>
      </w:r>
      <w:r>
        <w:rPr>
          <w:rFonts w:ascii="Times New Roman" w:hAnsi="Times New Roman" w:eastAsia="Times New Roman"/>
        </w:rPr>
        <w:t>2019 </w:t>
      </w:r>
      <w:r>
        <w:rPr/>
        <w:t>年国家药监部门将继续完善已经采取的行之有效的措施，加快落实各项配套政策。</w:t>
      </w:r>
    </w:p>
    <w:p>
      <w:pPr>
        <w:spacing w:after="0" w:line="297" w:lineRule="auto"/>
        <w:sectPr>
          <w:pgSz w:w="11910" w:h="16850"/>
          <w:pgMar w:header="906" w:footer="607" w:top="1100" w:bottom="800" w:left="940" w:right="900"/>
        </w:sectPr>
      </w:pPr>
    </w:p>
    <w:p>
      <w:pPr>
        <w:pStyle w:val="BodyText"/>
        <w:spacing w:before="65"/>
        <w:ind w:left="817"/>
      </w:pPr>
      <w:r>
        <w:rPr>
          <w:spacing w:val="-12"/>
        </w:rPr>
        <w:t>据了解，第一批临床急需的 </w:t>
      </w:r>
      <w:r>
        <w:rPr>
          <w:rFonts w:ascii="Times New Roman" w:eastAsia="Times New Roman"/>
        </w:rPr>
        <w:t>48 </w:t>
      </w:r>
      <w:r>
        <w:rPr>
          <w:spacing w:val="-7"/>
        </w:rPr>
        <w:t>个境外新药中，已有晚期乳腺癌治疗药物哌柏西利胶囊、</w:t>
      </w:r>
    </w:p>
    <w:p>
      <w:pPr>
        <w:pStyle w:val="BodyText"/>
        <w:spacing w:line="297" w:lineRule="auto" w:before="72"/>
        <w:ind w:right="227"/>
        <w:jc w:val="both"/>
      </w:pPr>
      <w:r>
        <w:rPr>
          <w:spacing w:val="-4"/>
        </w:rPr>
        <w:t>非小细胞肺癌治疗药盐酸阿来替尼胶囊等 </w:t>
      </w:r>
      <w:r>
        <w:rPr>
          <w:rFonts w:ascii="Times New Roman" w:eastAsia="Times New Roman"/>
        </w:rPr>
        <w:t>10 </w:t>
      </w:r>
      <w:r>
        <w:rPr>
          <w:spacing w:val="-6"/>
        </w:rPr>
        <w:t>个品种获批上市；还有 </w:t>
      </w:r>
      <w:r>
        <w:rPr>
          <w:rFonts w:ascii="Times New Roman" w:eastAsia="Times New Roman"/>
        </w:rPr>
        <w:t>6 </w:t>
      </w:r>
      <w:r>
        <w:rPr/>
        <w:t>个品种已受理申报、</w:t>
      </w:r>
      <w:r>
        <w:rPr>
          <w:spacing w:val="-7"/>
        </w:rPr>
        <w:t>正在审评审批过程中。针对尚未在我国提出申报的临床急需的境外新药，王平表示，国家药</w:t>
      </w:r>
      <w:r>
        <w:rPr>
          <w:spacing w:val="-6"/>
        </w:rPr>
        <w:t>监局将进一步加强与相关医药行业协会、跨国制药公司的沟通和联系，动员企业来我国提出</w:t>
      </w:r>
      <w:r>
        <w:rPr/>
        <w:t>申报。</w:t>
      </w:r>
    </w:p>
    <w:p>
      <w:pPr>
        <w:pStyle w:val="BodyText"/>
        <w:spacing w:line="297" w:lineRule="auto"/>
        <w:ind w:right="227" w:firstLine="480"/>
        <w:jc w:val="both"/>
      </w:pPr>
      <w:r>
        <w:rPr>
          <w:spacing w:val="-11"/>
        </w:rPr>
        <w:t>此外，国家药监局还将进一步完善相关药品进口审批的政策和技术要求，对公众临床急</w:t>
      </w:r>
      <w:r>
        <w:rPr>
          <w:spacing w:val="-10"/>
        </w:rPr>
        <w:t>需的抗癌新药，临床试验早期、中期指标显示疗效并可预测其临床价值的，可附带条件批准</w:t>
      </w:r>
      <w:r>
        <w:rPr/>
        <w:t>上市，加快上市进程。</w:t>
      </w:r>
    </w:p>
    <w:p>
      <w:pPr>
        <w:pStyle w:val="BodyText"/>
        <w:spacing w:line="297" w:lineRule="auto"/>
        <w:ind w:right="227" w:firstLine="600"/>
        <w:jc w:val="both"/>
      </w:pPr>
      <w:r>
        <w:rPr>
          <w:rFonts w:ascii="Calibri" w:hAnsi="Calibri" w:eastAsia="Calibri"/>
        </w:rPr>
        <w:t>“</w:t>
      </w:r>
      <w:r>
        <w:rPr>
          <w:spacing w:val="-6"/>
        </w:rPr>
        <w:t>我们还将进一步加快国产抗癌药审评审批。一方面，完善优先审评审批制度，强化沟</w:t>
      </w:r>
      <w:r>
        <w:rPr>
          <w:spacing w:val="-8"/>
        </w:rPr>
        <w:t>通交流和服务指导，通过审评机构早期介入、全程指导等方式，加快我国自主研发抗癌新药及抗癌仿制药审批上市；另一方面，加强与科技部等部门协作配合，持续加强对国产抗癌新</w:t>
      </w:r>
      <w:r>
        <w:rPr>
          <w:spacing w:val="-9"/>
        </w:rPr>
        <w:t>药研发的支持，完善新药研发体系，结合重大新药创制国家科技重大专项的实施，通过相关</w:t>
      </w:r>
      <w:r>
        <w:rPr/>
        <w:t>科技计划对国产抗癌新药给予研发资助，促进国产抗癌新药及早上市。</w:t>
      </w:r>
      <w:r>
        <w:rPr>
          <w:rFonts w:ascii="Calibri" w:hAnsi="Calibri" w:eastAsia="Calibri"/>
        </w:rPr>
        <w:t>”</w:t>
      </w:r>
      <w:r>
        <w:rPr/>
        <w:t>王平在吹风会上表示。</w:t>
      </w:r>
    </w:p>
    <w:p>
      <w:pPr>
        <w:pStyle w:val="BodyText"/>
        <w:spacing w:before="6"/>
        <w:ind w:left="0"/>
        <w:rPr>
          <w:sz w:val="12"/>
        </w:rPr>
      </w:pPr>
    </w:p>
    <w:p>
      <w:pPr>
        <w:spacing w:after="0"/>
        <w:rPr>
          <w:sz w:val="12"/>
        </w:rPr>
        <w:sectPr>
          <w:pgSz w:w="11910" w:h="16850"/>
          <w:pgMar w:header="906" w:footer="607" w:top="1100" w:bottom="800" w:left="940" w:right="900"/>
        </w:sectPr>
      </w:pPr>
    </w:p>
    <w:p>
      <w:pPr>
        <w:pStyle w:val="Heading2"/>
        <w:spacing w:before="55"/>
        <w:ind w:left="3640"/>
      </w:pPr>
      <w:r>
        <w:rPr>
          <w:spacing w:val="-3"/>
        </w:rPr>
        <w:t>板蓝根国际标准发布</w:t>
      </w:r>
    </w:p>
    <w:p>
      <w:pPr>
        <w:pStyle w:val="BodyText"/>
        <w:ind w:left="0"/>
        <w:rPr>
          <w:b/>
        </w:rPr>
      </w:pPr>
      <w:r>
        <w:rPr/>
        <w:br w:type="column"/>
      </w:r>
      <w:r>
        <w:rPr>
          <w:b/>
        </w:rPr>
      </w:r>
    </w:p>
    <w:p>
      <w:pPr>
        <w:pStyle w:val="BodyText"/>
        <w:spacing w:before="10"/>
        <w:ind w:left="0"/>
        <w:rPr>
          <w:b/>
          <w:sz w:val="23"/>
        </w:rPr>
      </w:pPr>
    </w:p>
    <w:p>
      <w:pPr>
        <w:pStyle w:val="Heading3"/>
        <w:ind w:left="1339"/>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080" w:bottom="1020" w:left="940" w:right="900"/>
          <w:cols w:num="2" w:equalWidth="0">
            <w:col w:w="6529" w:space="40"/>
            <w:col w:w="3501"/>
          </w:cols>
        </w:sectPr>
      </w:pPr>
    </w:p>
    <w:p>
      <w:pPr>
        <w:pStyle w:val="BodyText"/>
        <w:spacing w:line="295" w:lineRule="auto" w:before="96"/>
        <w:ind w:right="265" w:firstLine="480"/>
      </w:pPr>
      <w:r>
        <w:rPr/>
        <w:t>日前，国际标准化组织（</w:t>
      </w:r>
      <w:r>
        <w:rPr>
          <w:rFonts w:ascii="Times New Roman" w:hAnsi="Times New Roman" w:eastAsia="Times New Roman"/>
        </w:rPr>
        <w:t>ISO</w:t>
      </w:r>
      <w:r>
        <w:rPr/>
        <w:t>）正式发布《中医药</w:t>
      </w:r>
      <w:r>
        <w:rPr>
          <w:rFonts w:ascii="Calibri" w:hAnsi="Calibri" w:eastAsia="Calibri"/>
        </w:rPr>
        <w:t>——</w:t>
      </w:r>
      <w:r>
        <w:rPr/>
        <w:t>板蓝根药材》国际标准，该标准由上海中医药大学中药标准化研究团队主导制定。</w:t>
      </w:r>
    </w:p>
    <w:p>
      <w:pPr>
        <w:pStyle w:val="BodyText"/>
        <w:spacing w:line="297" w:lineRule="auto" w:before="5"/>
        <w:ind w:right="227" w:firstLine="480"/>
        <w:jc w:val="both"/>
      </w:pPr>
      <w:r>
        <w:rPr>
          <w:spacing w:val="-11"/>
        </w:rPr>
        <w:t>据悉，板蓝根在防治感冒、流感病毒及其他传染性疾病方面疗效显著，为应用最广泛的</w:t>
      </w:r>
      <w:r>
        <w:rPr>
          <w:spacing w:val="-10"/>
        </w:rPr>
        <w:t>中药品种之一。为适应板蓝根产业链的快速发展，上海中医药大学王瑞教授研究团队联合来</w:t>
      </w:r>
      <w:r>
        <w:rPr>
          <w:spacing w:val="-3"/>
        </w:rPr>
        <w:t>自中国、德国、加拿大、澳大利亚、韩国和泰国 </w:t>
      </w:r>
      <w:r>
        <w:rPr>
          <w:rFonts w:ascii="Times New Roman" w:eastAsia="Times New Roman"/>
        </w:rPr>
        <w:t>6 </w:t>
      </w:r>
      <w:r>
        <w:rPr>
          <w:spacing w:val="-5"/>
        </w:rPr>
        <w:t>个国家专家与项目团队历时 </w:t>
      </w:r>
      <w:r>
        <w:rPr>
          <w:rFonts w:ascii="Times New Roman" w:eastAsia="Times New Roman"/>
        </w:rPr>
        <w:t>34 </w:t>
      </w:r>
      <w:r>
        <w:rPr/>
        <w:t>个月，完成该标准的制定。</w:t>
      </w:r>
    </w:p>
    <w:p>
      <w:pPr>
        <w:pStyle w:val="BodyText"/>
        <w:spacing w:line="297" w:lineRule="auto"/>
        <w:ind w:right="109" w:firstLine="480"/>
      </w:pPr>
      <w:r>
        <w:rPr/>
        <w:t>板蓝根药材的</w:t>
      </w:r>
      <w:r>
        <w:rPr>
          <w:rFonts w:ascii="Times New Roman" w:eastAsia="Times New Roman"/>
        </w:rPr>
        <w:t>ISO </w:t>
      </w:r>
      <w:r>
        <w:rPr/>
        <w:t>国际标准是在该团队研究修订的中国药典板蓝根药材标准的基础上， 遵循 </w:t>
      </w:r>
      <w:r>
        <w:rPr>
          <w:rFonts w:ascii="Times New Roman" w:eastAsia="Times New Roman"/>
        </w:rPr>
        <w:t>ISO </w:t>
      </w:r>
      <w:r>
        <w:rPr/>
        <w:t>国际标准编制规则，主要从种源、范围、定义、技术要求及检验规则等方面开展标准制定工作，且根据国际市场的要求，合理规定了部分农药和重金属控制指标。</w:t>
      </w:r>
    </w:p>
    <w:p>
      <w:pPr>
        <w:pStyle w:val="BodyText"/>
        <w:spacing w:before="1"/>
        <w:ind w:left="0"/>
        <w:rPr>
          <w:sz w:val="13"/>
        </w:rPr>
      </w:pPr>
    </w:p>
    <w:p>
      <w:pPr>
        <w:spacing w:after="0"/>
        <w:rPr>
          <w:sz w:val="13"/>
        </w:rPr>
        <w:sectPr>
          <w:type w:val="continuous"/>
          <w:pgSz w:w="11910" w:h="16850"/>
          <w:pgMar w:top="1080" w:bottom="1020" w:left="940" w:right="900"/>
        </w:sectPr>
      </w:pPr>
    </w:p>
    <w:p>
      <w:pPr>
        <w:pStyle w:val="Heading2"/>
        <w:spacing w:before="55"/>
        <w:ind w:left="3157"/>
      </w:pPr>
      <w:r>
        <w:rPr>
          <w:spacing w:val="-2"/>
        </w:rPr>
        <w:t>生物医学新技术拟分级管理</w:t>
      </w:r>
    </w:p>
    <w:p>
      <w:pPr>
        <w:pStyle w:val="BodyText"/>
        <w:ind w:left="0"/>
        <w:rPr>
          <w:b/>
        </w:rPr>
      </w:pPr>
      <w:r>
        <w:rPr/>
        <w:br w:type="column"/>
      </w:r>
      <w:r>
        <w:rPr>
          <w:b/>
        </w:rPr>
      </w:r>
    </w:p>
    <w:p>
      <w:pPr>
        <w:pStyle w:val="BodyText"/>
        <w:spacing w:before="8"/>
        <w:ind w:left="0"/>
        <w:rPr>
          <w:b/>
          <w:sz w:val="23"/>
        </w:rPr>
      </w:pPr>
    </w:p>
    <w:p>
      <w:pPr>
        <w:pStyle w:val="Heading3"/>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080" w:bottom="1020" w:left="940" w:right="900"/>
          <w:cols w:num="2" w:equalWidth="0">
            <w:col w:w="7011" w:space="40"/>
            <w:col w:w="3019"/>
          </w:cols>
        </w:sectPr>
      </w:pPr>
    </w:p>
    <w:p>
      <w:pPr>
        <w:pStyle w:val="BodyText"/>
        <w:spacing w:line="295" w:lineRule="auto" w:before="98"/>
        <w:ind w:right="227" w:firstLine="480"/>
        <w:jc w:val="both"/>
      </w:pPr>
      <w:r>
        <w:rPr>
          <w:spacing w:val="-8"/>
        </w:rPr>
        <w:t>近日，国家卫生健康委发布的《生物医学新技术临床应用管理条例</w:t>
      </w:r>
      <w:r>
        <w:rPr/>
        <w:t>（征求意见稿</w:t>
      </w:r>
      <w:r>
        <w:rPr>
          <w:spacing w:val="-22"/>
        </w:rPr>
        <w:t>）</w:t>
      </w:r>
      <w:r>
        <w:rPr>
          <w:spacing w:val="-11"/>
        </w:rPr>
        <w:t>》提出，对生物医学新技术的临床研究按照风险等级进行两级管理，中低风险研究项目由省级卫</w:t>
      </w:r>
      <w:r>
        <w:rPr/>
        <w:t>生主管部门审批，高风险研究项目由省级审核后再由国务院卫生主管部门审批。</w:t>
      </w:r>
    </w:p>
    <w:p>
      <w:pPr>
        <w:pStyle w:val="BodyText"/>
        <w:spacing w:line="295" w:lineRule="auto" w:before="5"/>
        <w:ind w:right="127" w:firstLine="480"/>
      </w:pPr>
      <w:r>
        <w:rPr>
          <w:spacing w:val="-9"/>
        </w:rPr>
        <w:t>《征求意见稿》借鉴国际和世界卫生组织伦理审查有关规定，明确了卫生主管部门进行</w:t>
      </w:r>
      <w:r>
        <w:rPr>
          <w:spacing w:val="-14"/>
        </w:rPr>
        <w:t>学术审查和伦理审查的主要内容。根据《征求意见稿》，卫生主管部门对于临床研究项目的</w:t>
      </w:r>
      <w:r>
        <w:rPr>
          <w:spacing w:val="-18"/>
        </w:rPr>
        <w:t>伦理审查主要包括研究者的资格、经验是否符合试验要求；受试者可能遭受的风险程度与研</w:t>
      </w:r>
      <w:r>
        <w:rPr>
          <w:spacing w:val="-19"/>
        </w:rPr>
        <w:t>究预期的受益相比是否合适；在办理知情同意过程中，向受试者或其家属、监护人、法定代理人提供的有关信息资料是否完整易懂，获得知情同意的方法是否适当等。《征求意见稿》</w:t>
      </w:r>
      <w:r>
        <w:rPr/>
        <w:t>加大了对违规行为的处罚力度，情节严重者还将追究刑事责任。</w:t>
      </w:r>
    </w:p>
    <w:p>
      <w:pPr>
        <w:spacing w:after="0" w:line="295" w:lineRule="auto"/>
        <w:sectPr>
          <w:type w:val="continuous"/>
          <w:pgSz w:w="11910" w:h="16850"/>
          <w:pgMar w:top="1080" w:bottom="1020" w:left="940" w:right="900"/>
        </w:sectPr>
      </w:pPr>
    </w:p>
    <w:p>
      <w:pPr>
        <w:pStyle w:val="Heading2"/>
        <w:spacing w:line="395" w:lineRule="exact"/>
        <w:ind w:left="2917"/>
      </w:pPr>
      <w:r>
        <w:rPr/>
        <w:t>六地试点“互联网+护理服务”</w:t>
      </w:r>
    </w:p>
    <w:p>
      <w:pPr>
        <w:pStyle w:val="BodyText"/>
        <w:ind w:left="0"/>
        <w:rPr>
          <w:b/>
        </w:rPr>
      </w:pPr>
      <w:r>
        <w:rPr/>
        <w:br w:type="column"/>
      </w:r>
      <w:r>
        <w:rPr>
          <w:b/>
        </w:rPr>
      </w:r>
    </w:p>
    <w:p>
      <w:pPr>
        <w:pStyle w:val="BodyText"/>
        <w:spacing w:before="2"/>
        <w:ind w:left="0"/>
        <w:rPr>
          <w:b/>
          <w:sz w:val="18"/>
        </w:rPr>
      </w:pPr>
    </w:p>
    <w:p>
      <w:pPr>
        <w:pStyle w:val="Heading3"/>
        <w:ind w:left="613"/>
        <w:rPr>
          <w:rFonts w:ascii="楷体" w:eastAsia="楷体" w:hint="eastAsia"/>
        </w:rPr>
      </w:pPr>
      <w:r>
        <w:rPr>
          <w:rFonts w:ascii="楷体" w:eastAsia="楷体" w:hint="eastAsia"/>
          <w:color w:val="FF0000"/>
        </w:rPr>
        <w:t>（来源：健康报）</w:t>
      </w:r>
    </w:p>
    <w:p>
      <w:pPr>
        <w:spacing w:after="0"/>
        <w:rPr>
          <w:rFonts w:ascii="楷体" w:eastAsia="楷体" w:hint="eastAsia"/>
        </w:rPr>
        <w:sectPr>
          <w:pgSz w:w="11910" w:h="16850"/>
          <w:pgMar w:header="906" w:footer="607" w:top="1100" w:bottom="800" w:left="940" w:right="900"/>
          <w:cols w:num="2" w:equalWidth="0">
            <w:col w:w="7255" w:space="40"/>
            <w:col w:w="2775"/>
          </w:cols>
        </w:sectPr>
      </w:pPr>
    </w:p>
    <w:p>
      <w:pPr>
        <w:pStyle w:val="BodyText"/>
        <w:spacing w:line="297" w:lineRule="auto" w:before="96"/>
        <w:ind w:right="231" w:firstLine="480"/>
        <w:jc w:val="both"/>
      </w:pPr>
      <w:r>
        <w:rPr>
          <w:rFonts w:ascii="Times New Roman" w:hAnsi="Times New Roman" w:eastAsia="Times New Roman"/>
        </w:rPr>
        <w:t>2 </w:t>
      </w:r>
      <w:r>
        <w:rPr>
          <w:spacing w:val="-31"/>
        </w:rPr>
        <w:t>月 </w:t>
      </w:r>
      <w:r>
        <w:rPr>
          <w:rFonts w:ascii="Times New Roman" w:hAnsi="Times New Roman" w:eastAsia="Times New Roman"/>
        </w:rPr>
        <w:t>12 </w:t>
      </w:r>
      <w:r>
        <w:rPr>
          <w:spacing w:val="-4"/>
        </w:rPr>
        <w:t>日，国家卫生健康委发布《关于开展</w:t>
      </w:r>
      <w:r>
        <w:rPr>
          <w:rFonts w:ascii="Calibri" w:hAnsi="Calibri" w:eastAsia="Calibri"/>
        </w:rPr>
        <w:t>“</w:t>
      </w:r>
      <w:r>
        <w:rPr/>
        <w:t>互联网</w:t>
      </w:r>
      <w:r>
        <w:rPr>
          <w:rFonts w:ascii="Times New Roman" w:hAnsi="Times New Roman" w:eastAsia="Times New Roman"/>
        </w:rPr>
        <w:t>+</w:t>
      </w:r>
      <w:r>
        <w:rPr/>
        <w:t>护理服务</w:t>
      </w:r>
      <w:r>
        <w:rPr>
          <w:rFonts w:ascii="Calibri" w:hAnsi="Calibri" w:eastAsia="Calibri"/>
        </w:rPr>
        <w:t>”</w:t>
      </w:r>
      <w:r>
        <w:rPr>
          <w:spacing w:val="-3"/>
        </w:rPr>
        <w:t>试点工作的通知》及试</w:t>
      </w:r>
      <w:r>
        <w:rPr>
          <w:spacing w:val="-5"/>
        </w:rPr>
        <w:t>点方案。《通知》明确，今年 </w:t>
      </w:r>
      <w:r>
        <w:rPr>
          <w:rFonts w:ascii="Times New Roman" w:hAnsi="Times New Roman" w:eastAsia="Times New Roman"/>
        </w:rPr>
        <w:t>2 </w:t>
      </w:r>
      <w:r>
        <w:rPr/>
        <w:t>月～</w:t>
      </w:r>
      <w:r>
        <w:rPr>
          <w:rFonts w:ascii="Times New Roman" w:hAnsi="Times New Roman" w:eastAsia="Times New Roman"/>
        </w:rPr>
        <w:t>12 </w:t>
      </w:r>
      <w:r>
        <w:rPr/>
        <w:t>月在北京市、天津市、上海市、江苏省、浙江省、广东省试点</w:t>
      </w:r>
      <w:r>
        <w:rPr>
          <w:rFonts w:ascii="Calibri" w:hAnsi="Calibri" w:eastAsia="Calibri"/>
        </w:rPr>
        <w:t>“</w:t>
      </w:r>
      <w:r>
        <w:rPr/>
        <w:t>互联网</w:t>
      </w:r>
      <w:r>
        <w:rPr>
          <w:rFonts w:ascii="Times New Roman" w:hAnsi="Times New Roman" w:eastAsia="Times New Roman"/>
        </w:rPr>
        <w:t>+</w:t>
      </w:r>
      <w:r>
        <w:rPr/>
        <w:t>护理服务</w:t>
      </w:r>
      <w:r>
        <w:rPr>
          <w:rFonts w:ascii="Calibri" w:hAnsi="Calibri" w:eastAsia="Calibri"/>
        </w:rPr>
        <w:t>”</w:t>
      </w:r>
      <w:r>
        <w:rPr/>
        <w:t>，其他省份结合本地区实际情况选取试点城市或地区开展试点工作。试点地区应组织制定本地区</w:t>
      </w:r>
      <w:r>
        <w:rPr>
          <w:rFonts w:ascii="Calibri" w:hAnsi="Calibri" w:eastAsia="Calibri"/>
        </w:rPr>
        <w:t>“</w:t>
      </w:r>
      <w:r>
        <w:rPr/>
        <w:t>互联网</w:t>
      </w:r>
      <w:r>
        <w:rPr>
          <w:rFonts w:ascii="Times New Roman" w:hAnsi="Times New Roman" w:eastAsia="Times New Roman"/>
        </w:rPr>
        <w:t>+</w:t>
      </w:r>
      <w:r>
        <w:rPr/>
        <w:t>护理服务</w:t>
      </w:r>
      <w:r>
        <w:rPr>
          <w:rFonts w:ascii="Calibri" w:hAnsi="Calibri" w:eastAsia="Calibri"/>
        </w:rPr>
        <w:t>”</w:t>
      </w:r>
      <w:r>
        <w:rPr/>
        <w:t>项目，探索建立价格和相关支付保障机制。</w:t>
      </w:r>
    </w:p>
    <w:p>
      <w:pPr>
        <w:pStyle w:val="BodyText"/>
        <w:spacing w:line="295" w:lineRule="auto"/>
        <w:ind w:right="270" w:firstLine="480"/>
      </w:pPr>
      <w:r>
        <w:rPr/>
        <w:t>方案对</w:t>
      </w:r>
      <w:r>
        <w:rPr>
          <w:rFonts w:ascii="Calibri" w:hAnsi="Calibri" w:eastAsia="Calibri"/>
        </w:rPr>
        <w:t>“</w:t>
      </w:r>
      <w:r>
        <w:rPr/>
        <w:t>互联网</w:t>
      </w:r>
      <w:r>
        <w:rPr>
          <w:rFonts w:ascii="Times New Roman" w:hAnsi="Times New Roman" w:eastAsia="Times New Roman"/>
        </w:rPr>
        <w:t>+</w:t>
      </w:r>
      <w:r>
        <w:rPr/>
        <w:t>护理服务</w:t>
      </w:r>
      <w:r>
        <w:rPr>
          <w:rFonts w:ascii="Calibri" w:hAnsi="Calibri" w:eastAsia="Calibri"/>
        </w:rPr>
        <w:t>”</w:t>
      </w:r>
      <w:r>
        <w:rPr/>
        <w:t>的提供主体、服务对象、服务项目、服务行为、服务管理、第三方信息技术平台、相关责任、风险防控、支撑机制 </w:t>
      </w:r>
      <w:r>
        <w:rPr>
          <w:rFonts w:ascii="Times New Roman" w:hAnsi="Times New Roman" w:eastAsia="Times New Roman"/>
        </w:rPr>
        <w:t>9 </w:t>
      </w:r>
      <w:r>
        <w:rPr/>
        <w:t>项试点内容提出了原则性要求。</w:t>
      </w:r>
    </w:p>
    <w:p>
      <w:pPr>
        <w:pStyle w:val="BodyText"/>
        <w:spacing w:line="297" w:lineRule="auto"/>
        <w:ind w:right="127" w:firstLine="480"/>
      </w:pPr>
      <w:r>
        <w:rPr>
          <w:spacing w:val="-13"/>
        </w:rPr>
        <w:t>方案明确，试点医疗机构派出的注册护士应当至少具备 </w:t>
      </w:r>
      <w:r>
        <w:rPr>
          <w:rFonts w:ascii="Times New Roman" w:hAnsi="Times New Roman" w:eastAsia="Times New Roman"/>
        </w:rPr>
        <w:t>5 </w:t>
      </w:r>
      <w:r>
        <w:rPr/>
        <w:t>年以上临床护理工作经验和护</w:t>
      </w:r>
      <w:r>
        <w:rPr>
          <w:spacing w:val="-1"/>
        </w:rPr>
        <w:t>师以上技术职称。重点对高龄或失能老年人、康复期患者和终末期患者等行动不便的人群， </w:t>
      </w:r>
      <w:r>
        <w:rPr>
          <w:spacing w:val="-9"/>
        </w:rPr>
        <w:t>提供慢病管理、康复护理、专项护理、健康教育、安宁疗护等方面的护理服务。试点地区应组织制定本地区</w:t>
      </w:r>
      <w:r>
        <w:rPr>
          <w:rFonts w:ascii="Calibri" w:hAnsi="Calibri" w:eastAsia="Calibri"/>
          <w:spacing w:val="-9"/>
        </w:rPr>
        <w:t>“</w:t>
      </w:r>
      <w:r>
        <w:rPr>
          <w:spacing w:val="-9"/>
        </w:rPr>
        <w:t>互联网</w:t>
      </w:r>
      <w:r>
        <w:rPr>
          <w:rFonts w:ascii="Times New Roman" w:hAnsi="Times New Roman" w:eastAsia="Times New Roman"/>
          <w:spacing w:val="-9"/>
        </w:rPr>
        <w:t>+</w:t>
      </w:r>
      <w:r>
        <w:rPr>
          <w:spacing w:val="-9"/>
        </w:rPr>
        <w:t>护理服务</w:t>
      </w:r>
      <w:r>
        <w:rPr>
          <w:rFonts w:ascii="Calibri" w:hAnsi="Calibri" w:eastAsia="Calibri"/>
          <w:spacing w:val="-9"/>
        </w:rPr>
        <w:t>”</w:t>
      </w:r>
      <w:r>
        <w:rPr>
          <w:spacing w:val="-9"/>
        </w:rPr>
        <w:t>项目，原则上服务项目以需求量大、医疗风险低、易操作实施的技术为宜。</w:t>
      </w:r>
    </w:p>
    <w:p>
      <w:pPr>
        <w:pStyle w:val="BodyText"/>
        <w:spacing w:line="297" w:lineRule="auto"/>
        <w:ind w:right="230" w:firstLine="480"/>
      </w:pPr>
      <w:r>
        <w:rPr>
          <w:spacing w:val="-10"/>
        </w:rPr>
        <w:t>方案强调，试点医疗机构在提供服务前应对申请者进行首诊、评估，可自主开发互联网</w:t>
      </w:r>
      <w:r>
        <w:rPr/>
        <w:t>信息技术平台或者与具备资质的第三方信息技术平台建立合作机制。可购买</w:t>
      </w:r>
      <w:r>
        <w:rPr>
          <w:rFonts w:ascii="Times New Roman" w:eastAsia="Times New Roman"/>
        </w:rPr>
        <w:t>/</w:t>
      </w:r>
      <w:r>
        <w:rPr/>
        <w:t>共享公安系统</w:t>
      </w:r>
      <w:r>
        <w:rPr>
          <w:spacing w:val="-3"/>
        </w:rPr>
        <w:t>个人身份信息等进行核验，为护士提供手机 </w:t>
      </w:r>
      <w:r>
        <w:rPr>
          <w:rFonts w:ascii="Times New Roman" w:eastAsia="Times New Roman"/>
        </w:rPr>
        <w:t>App </w:t>
      </w:r>
      <w:r>
        <w:rPr/>
        <w:t>定位追踪系统，配置护理工作记录仪、一键报警装置，购买责任险、医疗意外险和人身意外险等。</w:t>
      </w:r>
    </w:p>
    <w:p>
      <w:pPr>
        <w:pStyle w:val="BodyText"/>
        <w:spacing w:line="297" w:lineRule="auto"/>
        <w:ind w:right="160" w:firstLine="480"/>
      </w:pPr>
      <w:r>
        <w:rPr/>
        <w:t>据统计，截至 </w:t>
      </w:r>
      <w:r>
        <w:rPr>
          <w:rFonts w:ascii="Times New Roman" w:hAnsi="Times New Roman" w:eastAsia="Times New Roman"/>
        </w:rPr>
        <w:t>2017 </w:t>
      </w:r>
      <w:r>
        <w:rPr/>
        <w:t>年年底，我国患有慢性病的老年人有 </w:t>
      </w:r>
      <w:r>
        <w:rPr>
          <w:rFonts w:ascii="Times New Roman" w:hAnsi="Times New Roman" w:eastAsia="Times New Roman"/>
        </w:rPr>
        <w:t>1.5 </w:t>
      </w:r>
      <w:r>
        <w:rPr/>
        <w:t>亿人，上门护理服务需求激增。国家卫生健康委相关司局负责人表示，部分地区近期出现了</w:t>
      </w:r>
      <w:r>
        <w:rPr>
          <w:rFonts w:ascii="Calibri" w:hAnsi="Calibri" w:eastAsia="Calibri"/>
        </w:rPr>
        <w:t>“</w:t>
      </w:r>
      <w:r>
        <w:rPr/>
        <w:t>网约护士</w:t>
      </w:r>
      <w:r>
        <w:rPr>
          <w:rFonts w:ascii="Calibri" w:hAnsi="Calibri" w:eastAsia="Calibri"/>
        </w:rPr>
        <w:t>”</w:t>
      </w:r>
      <w:r>
        <w:rPr/>
        <w:t>，大多由社会力量主导推动。由国家组织开展</w:t>
      </w:r>
      <w:r>
        <w:rPr>
          <w:rFonts w:ascii="Calibri" w:hAnsi="Calibri" w:eastAsia="Calibri"/>
        </w:rPr>
        <w:t>“</w:t>
      </w:r>
      <w:r>
        <w:rPr/>
        <w:t>互联网</w:t>
      </w:r>
      <w:r>
        <w:rPr>
          <w:rFonts w:ascii="Times New Roman" w:hAnsi="Times New Roman" w:eastAsia="Times New Roman"/>
        </w:rPr>
        <w:t>+</w:t>
      </w:r>
      <w:r>
        <w:rPr/>
        <w:t>护理服务</w:t>
      </w:r>
      <w:r>
        <w:rPr>
          <w:rFonts w:ascii="Calibri" w:hAnsi="Calibri" w:eastAsia="Calibri"/>
        </w:rPr>
        <w:t>”</w:t>
      </w:r>
      <w:r>
        <w:rPr/>
        <w:t>试点工作，可以加快完善相关政策，逐步满足群众多样化、多层次的健康需求。</w:t>
      </w:r>
    </w:p>
    <w:p>
      <w:pPr>
        <w:pStyle w:val="Heading2"/>
        <w:spacing w:before="24"/>
      </w:pPr>
      <w:r>
        <w:rPr/>
        <w:t>【药监动态】</w:t>
      </w:r>
    </w:p>
    <w:p>
      <w:pPr>
        <w:pStyle w:val="BodyText"/>
        <w:spacing w:before="8"/>
        <w:ind w:left="0"/>
        <w:rPr>
          <w:b/>
          <w:sz w:val="18"/>
        </w:rPr>
      </w:pPr>
    </w:p>
    <w:p>
      <w:pPr>
        <w:spacing w:before="55"/>
        <w:ind w:left="3318" w:right="0" w:firstLine="0"/>
        <w:jc w:val="left"/>
        <w:rPr>
          <w:b/>
          <w:sz w:val="32"/>
        </w:rPr>
      </w:pPr>
      <w:r>
        <w:rPr>
          <w:b/>
          <w:sz w:val="32"/>
        </w:rPr>
        <w:t>含呋喃唑酮复方制剂撤市</w:t>
      </w:r>
    </w:p>
    <w:p>
      <w:pPr>
        <w:spacing w:before="79"/>
        <w:ind w:left="528" w:right="0" w:firstLine="0"/>
        <w:jc w:val="center"/>
        <w:rPr>
          <w:sz w:val="21"/>
        </w:rPr>
      </w:pPr>
      <w:r>
        <w:rPr>
          <w:sz w:val="21"/>
        </w:rPr>
        <w:t>涉及 </w:t>
      </w:r>
      <w:r>
        <w:rPr>
          <w:rFonts w:ascii="Calibri" w:eastAsia="Calibri"/>
          <w:sz w:val="21"/>
        </w:rPr>
        <w:t>12 </w:t>
      </w:r>
      <w:r>
        <w:rPr>
          <w:sz w:val="21"/>
        </w:rPr>
        <w:t>家企业 </w:t>
      </w:r>
      <w:r>
        <w:rPr>
          <w:rFonts w:ascii="Calibri" w:eastAsia="Calibri"/>
          <w:sz w:val="21"/>
        </w:rPr>
        <w:t>4 </w:t>
      </w:r>
      <w:r>
        <w:rPr>
          <w:sz w:val="21"/>
        </w:rPr>
        <w:t>个品种</w:t>
      </w:r>
    </w:p>
    <w:p>
      <w:pPr>
        <w:pStyle w:val="Heading3"/>
        <w:spacing w:before="177"/>
        <w:ind w:left="0" w:right="228"/>
        <w:jc w:val="right"/>
        <w:rPr>
          <w:rFonts w:ascii="楷体" w:eastAsia="楷体" w:hint="eastAsia"/>
        </w:rPr>
      </w:pPr>
      <w:r>
        <w:rPr>
          <w:rFonts w:ascii="楷体" w:eastAsia="楷体" w:hint="eastAsia"/>
          <w:color w:val="FF0000"/>
          <w:w w:val="95"/>
        </w:rPr>
        <w:t>（来源：中国医药报）</w:t>
      </w:r>
    </w:p>
    <w:p>
      <w:pPr>
        <w:pStyle w:val="BodyText"/>
        <w:spacing w:line="295" w:lineRule="auto" w:before="98"/>
        <w:ind w:right="240" w:firstLine="480"/>
      </w:pPr>
      <w:r>
        <w:rPr>
          <w:rFonts w:ascii="Times New Roman" w:eastAsia="Times New Roman"/>
        </w:rPr>
        <w:t>2 </w:t>
      </w:r>
      <w:r>
        <w:rPr/>
        <w:t>月 </w:t>
      </w:r>
      <w:r>
        <w:rPr>
          <w:rFonts w:ascii="Times New Roman" w:eastAsia="Times New Roman"/>
        </w:rPr>
        <w:t>15 </w:t>
      </w:r>
      <w:r>
        <w:rPr/>
        <w:t>日，国家药品监管局发布公告，决定停止生产销售使用含呋喃唑酮复方制剂， 撤销药品批准证明文件。</w:t>
      </w:r>
    </w:p>
    <w:p>
      <w:pPr>
        <w:pStyle w:val="BodyText"/>
        <w:spacing w:line="297" w:lineRule="auto" w:before="2"/>
        <w:ind w:right="226" w:firstLine="480"/>
      </w:pPr>
      <w:r>
        <w:rPr>
          <w:spacing w:val="-10"/>
        </w:rPr>
        <w:t>根据公告，目前我国已批准上市的含呋喃唑酮复方制剂共有 </w:t>
      </w:r>
      <w:r>
        <w:rPr>
          <w:rFonts w:ascii="Times New Roman" w:eastAsia="Times New Roman"/>
        </w:rPr>
        <w:t>4 </w:t>
      </w:r>
      <w:r>
        <w:rPr>
          <w:spacing w:val="-9"/>
        </w:rPr>
        <w:t>个品种，分别是复方雪胆呋喃唑酮胶囊、呋喃苦参黄连素片、二维呋喃唑酮片、谷海生片，其中复方雪胆呋喃唑酮胶</w:t>
      </w:r>
      <w:r>
        <w:rPr>
          <w:spacing w:val="-2"/>
        </w:rPr>
        <w:t>囊和谷海生片为独家品种，分别由贵州科辉制药有限责任公司、华润三九</w:t>
      </w:r>
      <w:r>
        <w:rPr>
          <w:rFonts w:ascii="Times New Roman" w:eastAsia="Times New Roman"/>
        </w:rPr>
        <w:t>(</w:t>
      </w:r>
      <w:r>
        <w:rPr/>
        <w:t>雅安</w:t>
      </w:r>
      <w:r>
        <w:rPr>
          <w:rFonts w:ascii="Times New Roman" w:eastAsia="Times New Roman"/>
        </w:rPr>
        <w:t>)</w:t>
      </w:r>
      <w:r>
        <w:rPr>
          <w:spacing w:val="-3"/>
        </w:rPr>
        <w:t>药业有限公</w:t>
      </w:r>
      <w:r>
        <w:rPr>
          <w:spacing w:val="-10"/>
        </w:rPr>
        <w:t>司两家企业生产。呋喃苦参黄连素片的生产企业有哈药集团三精明水药业有限公司、哈尔滨</w:t>
      </w:r>
      <w:r>
        <w:rPr>
          <w:spacing w:val="-7"/>
        </w:rPr>
        <w:t>泰华药业股份有限公司、贵州神奇药业有限公司和哈尔滨华雨制药集团有限公司 </w:t>
      </w:r>
      <w:r>
        <w:rPr>
          <w:rFonts w:ascii="Times New Roman" w:eastAsia="Times New Roman"/>
        </w:rPr>
        <w:t>4 </w:t>
      </w:r>
      <w:r>
        <w:rPr>
          <w:spacing w:val="-18"/>
        </w:rPr>
        <w:t>家。二维</w:t>
      </w:r>
      <w:r>
        <w:rPr/>
        <w:t>呋喃唑酮片的生产企业有山西晋新双鹤药业有限责任公司、哈药集团三精制药四厂有限公</w:t>
      </w:r>
      <w:r>
        <w:rPr>
          <w:spacing w:val="-10"/>
        </w:rPr>
        <w:t>司、河南鼎复康药业股份有限公司、海南制药厂有限公司制药一厂、大连百利天华制药有限</w:t>
      </w:r>
      <w:r>
        <w:rPr>
          <w:spacing w:val="-3"/>
        </w:rPr>
        <w:t>公司、贵州神奇药业有限公司、甘肃兰药药业有限公司 </w:t>
      </w:r>
      <w:r>
        <w:rPr>
          <w:rFonts w:ascii="Times New Roman" w:eastAsia="Times New Roman"/>
        </w:rPr>
        <w:t>7 </w:t>
      </w:r>
      <w:r>
        <w:rPr/>
        <w:t>家。</w:t>
      </w:r>
    </w:p>
    <w:p>
      <w:pPr>
        <w:spacing w:after="0" w:line="297" w:lineRule="auto"/>
        <w:sectPr>
          <w:type w:val="continuous"/>
          <w:pgSz w:w="11910" w:h="16850"/>
          <w:pgMar w:top="1080" w:bottom="1020" w:left="940" w:right="900"/>
        </w:sectPr>
      </w:pPr>
    </w:p>
    <w:p>
      <w:pPr>
        <w:pStyle w:val="BodyText"/>
        <w:spacing w:line="297" w:lineRule="auto" w:before="65"/>
        <w:ind w:right="107" w:firstLine="480"/>
      </w:pPr>
      <w:r>
        <w:rPr>
          <w:spacing w:val="-5"/>
        </w:rPr>
        <w:t>含呋喃唑酮复方制剂均为消化系统用药，于二十世纪七十年代开始在我国批准上市。以</w:t>
      </w:r>
      <w:r>
        <w:rPr>
          <w:spacing w:val="-7"/>
        </w:rPr>
        <w:t>上复方制剂的共同成分为呋喃唑酮</w:t>
      </w:r>
      <w:r>
        <w:rPr/>
        <w:t>（</w:t>
      </w:r>
      <w:r>
        <w:rPr>
          <w:spacing w:val="-5"/>
        </w:rPr>
        <w:t>曾用名称：痢特灵</w:t>
      </w:r>
      <w:r>
        <w:rPr>
          <w:spacing w:val="-27"/>
        </w:rPr>
        <w:t>），</w:t>
      </w:r>
      <w:r>
        <w:rPr/>
        <w:t>可用于治疗细菌和原虫引起的痢</w:t>
      </w:r>
      <w:r>
        <w:rPr>
          <w:spacing w:val="-17"/>
        </w:rPr>
        <w:t>疾、肠炎、胃溃疡等胃肠道疾病。相关资料显示，过量使用呋喃唑酮可能会导致胃肠道反应、</w:t>
      </w:r>
      <w:r>
        <w:rPr/>
        <w:t>溶血性</w:t>
      </w:r>
    </w:p>
    <w:p>
      <w:pPr>
        <w:pStyle w:val="BodyText"/>
        <w:spacing w:line="295" w:lineRule="auto"/>
        <w:ind w:right="229" w:firstLine="480"/>
      </w:pPr>
      <w:r>
        <w:rPr>
          <w:spacing w:val="-10"/>
        </w:rPr>
        <w:t>贫血、中枢神经系统损伤等不良反应。药品不良反应监测报告显示，含呋喃唑酮复方制</w:t>
      </w:r>
      <w:r>
        <w:rPr/>
        <w:t>剂的严重不良反应主要为严重皮肤反应、多发性神经炎等。</w:t>
      </w:r>
    </w:p>
    <w:p>
      <w:pPr>
        <w:pStyle w:val="BodyText"/>
        <w:spacing w:line="297" w:lineRule="auto"/>
        <w:ind w:right="227" w:firstLine="480"/>
        <w:jc w:val="both"/>
      </w:pPr>
      <w:r>
        <w:rPr>
          <w:spacing w:val="-6"/>
        </w:rPr>
        <w:t>国家药监局组织对含呋喃唑酮复方制剂进行再评价，认为含呋喃唑酮复方制剂在我国使</w:t>
      </w:r>
      <w:r>
        <w:rPr>
          <w:spacing w:val="-9"/>
        </w:rPr>
        <w:t>用风险大于获益，且临床均有替代药品，决定停止含呋喃唑酮复方制剂在我国的生产、销售</w:t>
      </w:r>
      <w:r>
        <w:rPr>
          <w:spacing w:val="-12"/>
        </w:rPr>
        <w:t>和使用，撤销以上药品批准证明文件。已上市销售的含呋喃唑酮复方制剂由生产企业负责召</w:t>
      </w:r>
      <w:r>
        <w:rPr>
          <w:spacing w:val="-7"/>
        </w:rPr>
        <w:t>回，召回工作应于 </w:t>
      </w:r>
      <w:r>
        <w:rPr>
          <w:rFonts w:ascii="Times New Roman" w:eastAsia="Times New Roman"/>
        </w:rPr>
        <w:t>3 </w:t>
      </w:r>
      <w:r>
        <w:rPr>
          <w:spacing w:val="-30"/>
        </w:rPr>
        <w:t>月 </w:t>
      </w:r>
      <w:r>
        <w:rPr>
          <w:rFonts w:ascii="Times New Roman" w:eastAsia="Times New Roman"/>
        </w:rPr>
        <w:t>31 </w:t>
      </w:r>
      <w:r>
        <w:rPr/>
        <w:t>日前完成，召回产品由企业所在地药品监管部门监督销毁。</w:t>
      </w:r>
    </w:p>
    <w:p>
      <w:pPr>
        <w:pStyle w:val="BodyText"/>
        <w:spacing w:line="302" w:lineRule="exact"/>
        <w:ind w:left="817"/>
      </w:pPr>
      <w:r>
        <w:rPr/>
        <w:t>据悉，目前以上 </w:t>
      </w:r>
      <w:r>
        <w:rPr>
          <w:rFonts w:ascii="Times New Roman" w:eastAsia="Times New Roman"/>
        </w:rPr>
        <w:t>12 </w:t>
      </w:r>
      <w:r>
        <w:rPr/>
        <w:t>家生产企业大多处于停产状态，只有 </w:t>
      </w:r>
      <w:r>
        <w:rPr>
          <w:rFonts w:ascii="Times New Roman" w:eastAsia="Times New Roman"/>
        </w:rPr>
        <w:t>5 </w:t>
      </w:r>
      <w:r>
        <w:rPr/>
        <w:t>家企业在产，且产量较低。</w:t>
      </w:r>
    </w:p>
    <w:p>
      <w:pPr>
        <w:pStyle w:val="BodyText"/>
        <w:spacing w:line="297" w:lineRule="auto" w:before="70"/>
        <w:ind w:right="227" w:firstLine="480"/>
      </w:pPr>
      <w:r>
        <w:rPr>
          <w:spacing w:val="-2"/>
        </w:rPr>
        <w:t>此前，国家药监局已陆续公布磺胺索嘧啶片、特非那定复方制剂、吡硫醇注射液等 </w:t>
      </w:r>
      <w:r>
        <w:rPr>
          <w:rFonts w:ascii="Times New Roman" w:eastAsia="Times New Roman"/>
        </w:rPr>
        <w:t>3 </w:t>
      </w:r>
      <w:r>
        <w:rPr>
          <w:spacing w:val="-10"/>
        </w:rPr>
        <w:t>个品种撤市决定。前不久召开的全国药品上市后监管工作会议也明确，今年将继续加强对药</w:t>
      </w:r>
      <w:r>
        <w:rPr/>
        <w:t>品不良反应报告和监测资料的收集、核实、评价和上报，探索完善品种安全性评价机制。</w:t>
      </w:r>
    </w:p>
    <w:p>
      <w:pPr>
        <w:pStyle w:val="BodyText"/>
        <w:spacing w:before="10"/>
        <w:ind w:left="0"/>
        <w:rPr>
          <w:sz w:val="17"/>
        </w:rPr>
      </w:pPr>
    </w:p>
    <w:p>
      <w:pPr>
        <w:pStyle w:val="Heading2"/>
        <w:ind w:left="1309"/>
      </w:pPr>
      <w:r>
        <w:rPr/>
        <w:t>关于调整补肾润肺口服液等 12 个药品管理类别的公告</w:t>
      </w:r>
    </w:p>
    <w:p>
      <w:pPr>
        <w:pStyle w:val="Heading3"/>
        <w:spacing w:before="148"/>
        <w:ind w:left="5980"/>
        <w:rPr>
          <w:rFonts w:ascii="楷体" w:eastAsia="楷体" w:hint="eastAsia"/>
        </w:rPr>
      </w:pPr>
      <w:r>
        <w:rPr>
          <w:rFonts w:ascii="楷体" w:eastAsia="楷体" w:hint="eastAsia"/>
          <w:color w:val="FF0000"/>
          <w:w w:val="95"/>
        </w:rPr>
        <w:t>（来源：国家药品监督管理局网站）</w:t>
      </w:r>
    </w:p>
    <w:p>
      <w:pPr>
        <w:pStyle w:val="BodyText"/>
        <w:spacing w:before="96"/>
        <w:ind w:left="817"/>
      </w:pPr>
      <w:r>
        <w:rPr/>
        <w:t>根据《处方药与非处方药分类管理办法（试行）》（</w:t>
      </w:r>
      <w:r>
        <w:rPr>
          <w:spacing w:val="-5"/>
        </w:rPr>
        <w:t>国家药品监督管理局令第 </w:t>
      </w:r>
      <w:r>
        <w:rPr>
          <w:rFonts w:ascii="Times New Roman" w:eastAsia="Times New Roman"/>
        </w:rPr>
        <w:t>10 </w:t>
      </w:r>
      <w:r>
        <w:rPr/>
        <w:t>号）</w:t>
      </w:r>
    </w:p>
    <w:p>
      <w:pPr>
        <w:pStyle w:val="BodyText"/>
        <w:spacing w:line="297" w:lineRule="auto" w:before="72"/>
        <w:ind w:right="179"/>
      </w:pPr>
      <w:r>
        <w:rPr/>
        <w:t>的规定，经国家药品监督管理局组织论证和审定，补肾润肺口服液等 </w:t>
      </w:r>
      <w:r>
        <w:rPr>
          <w:rFonts w:ascii="Times New Roman" w:eastAsia="Times New Roman"/>
        </w:rPr>
        <w:t>12 </w:t>
      </w:r>
      <w:r>
        <w:rPr/>
        <w:t>种药品由处方药转换为非处方药。具体品种名单（附件 </w:t>
      </w:r>
      <w:r>
        <w:rPr>
          <w:rFonts w:ascii="Times New Roman" w:eastAsia="Times New Roman"/>
        </w:rPr>
        <w:t>1</w:t>
      </w:r>
      <w:r>
        <w:rPr/>
        <w:t>）及非处方药说明书范本一并发布（附件 </w:t>
      </w:r>
      <w:r>
        <w:rPr>
          <w:rFonts w:ascii="Times New Roman" w:eastAsia="Times New Roman"/>
        </w:rPr>
        <w:t>2</w:t>
      </w:r>
      <w:r>
        <w:rPr/>
        <w:t>）。</w:t>
      </w:r>
    </w:p>
    <w:p>
      <w:pPr>
        <w:pStyle w:val="BodyText"/>
        <w:spacing w:line="297" w:lineRule="auto"/>
        <w:ind w:right="229" w:firstLine="480"/>
        <w:jc w:val="both"/>
      </w:pPr>
      <w:r>
        <w:rPr>
          <w:spacing w:val="-9"/>
        </w:rPr>
        <w:t>请相关企业在 </w:t>
      </w:r>
      <w:r>
        <w:rPr>
          <w:rFonts w:ascii="Times New Roman" w:eastAsia="Times New Roman"/>
        </w:rPr>
        <w:t>2019 </w:t>
      </w:r>
      <w:r>
        <w:rPr>
          <w:spacing w:val="-30"/>
        </w:rPr>
        <w:t>年 </w:t>
      </w:r>
      <w:r>
        <w:rPr>
          <w:rFonts w:ascii="Times New Roman" w:eastAsia="Times New Roman"/>
        </w:rPr>
        <w:t>3 </w:t>
      </w:r>
      <w:r>
        <w:rPr>
          <w:spacing w:val="-30"/>
        </w:rPr>
        <w:t>月 </w:t>
      </w:r>
      <w:r>
        <w:rPr>
          <w:rFonts w:ascii="Times New Roman" w:eastAsia="Times New Roman"/>
        </w:rPr>
        <w:t>20 </w:t>
      </w:r>
      <w:r>
        <w:rPr>
          <w:spacing w:val="-12"/>
        </w:rPr>
        <w:t>日前，依据《药品注册管理办法》等有关规定提出修订药</w:t>
      </w:r>
      <w:r>
        <w:rPr>
          <w:spacing w:val="-6"/>
        </w:rPr>
        <w:t>品说明书的补充申请报药品监督管理部门备案，并将说明书修订的内容及时通知相关医疗机</w:t>
      </w:r>
      <w:r>
        <w:rPr/>
        <w:t>构、药品经营企业等单位。</w:t>
      </w:r>
    </w:p>
    <w:p>
      <w:pPr>
        <w:pStyle w:val="BodyText"/>
        <w:spacing w:line="297" w:lineRule="auto"/>
        <w:ind w:right="227" w:firstLine="480"/>
        <w:jc w:val="both"/>
      </w:pPr>
      <w:r>
        <w:rPr>
          <w:spacing w:val="-5"/>
        </w:rPr>
        <w:t>非处方药说明书范本规定内容之外的说明书其他内容按原批准证明文件执行。药品标签</w:t>
      </w:r>
      <w:r>
        <w:rPr>
          <w:spacing w:val="-9"/>
        </w:rPr>
        <w:t>涉及相关内容的，应当一并修订。自补充申请备案之日起生产的药品，不得继续使用原药品</w:t>
      </w:r>
      <w:r>
        <w:rPr/>
        <w:t>说明书。双跨品种的处方药说明书可继续使用。</w:t>
      </w:r>
    </w:p>
    <w:p>
      <w:pPr>
        <w:pStyle w:val="BodyText"/>
        <w:spacing w:line="295" w:lineRule="auto"/>
        <w:ind w:left="817" w:right="8047"/>
        <w:rPr>
          <w:rFonts w:ascii="Times New Roman" w:eastAsia="Times New Roman"/>
        </w:rPr>
      </w:pPr>
      <w:r>
        <w:rPr/>
        <w:t>特此公告。附件 </w:t>
      </w:r>
      <w:r>
        <w:rPr>
          <w:rFonts w:ascii="Times New Roman" w:eastAsia="Times New Roman"/>
        </w:rPr>
        <w:t>1</w:t>
      </w:r>
    </w:p>
    <w:p>
      <w:pPr>
        <w:spacing w:line="314" w:lineRule="exact" w:before="0"/>
        <w:ind w:left="108" w:right="0" w:firstLine="0"/>
        <w:jc w:val="center"/>
        <w:rPr>
          <w:sz w:val="28"/>
        </w:rPr>
      </w:pPr>
      <w:r>
        <w:rPr>
          <w:sz w:val="28"/>
        </w:rPr>
        <w:t>品种名单</w:t>
      </w:r>
    </w:p>
    <w:tbl>
      <w:tblPr>
        <w:tblW w:w="0" w:type="auto"/>
        <w:jc w:val="left"/>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
        <w:gridCol w:w="2437"/>
        <w:gridCol w:w="3171"/>
        <w:gridCol w:w="1378"/>
        <w:gridCol w:w="1377"/>
      </w:tblGrid>
      <w:tr>
        <w:trPr>
          <w:trHeight w:val="402" w:hRule="atLeast"/>
        </w:trPr>
        <w:tc>
          <w:tcPr>
            <w:tcW w:w="972" w:type="dxa"/>
          </w:tcPr>
          <w:p>
            <w:pPr>
              <w:pStyle w:val="TableParagraph"/>
              <w:spacing w:before="102"/>
              <w:ind w:left="107"/>
              <w:rPr>
                <w:sz w:val="21"/>
              </w:rPr>
            </w:pPr>
            <w:r>
              <w:rPr>
                <w:sz w:val="21"/>
              </w:rPr>
              <w:t>序号</w:t>
            </w:r>
          </w:p>
        </w:tc>
        <w:tc>
          <w:tcPr>
            <w:tcW w:w="2437" w:type="dxa"/>
          </w:tcPr>
          <w:p>
            <w:pPr>
              <w:pStyle w:val="TableParagraph"/>
              <w:spacing w:before="102"/>
              <w:ind w:left="28"/>
              <w:rPr>
                <w:sz w:val="21"/>
              </w:rPr>
            </w:pPr>
            <w:r>
              <w:rPr>
                <w:sz w:val="21"/>
              </w:rPr>
              <w:t>药品名称</w:t>
            </w:r>
          </w:p>
        </w:tc>
        <w:tc>
          <w:tcPr>
            <w:tcW w:w="3171" w:type="dxa"/>
          </w:tcPr>
          <w:p>
            <w:pPr>
              <w:pStyle w:val="TableParagraph"/>
              <w:spacing w:before="102"/>
              <w:ind w:left="133"/>
              <w:rPr>
                <w:sz w:val="21"/>
              </w:rPr>
            </w:pPr>
            <w:r>
              <w:rPr>
                <w:sz w:val="21"/>
              </w:rPr>
              <w:t>规格（成份）</w:t>
            </w:r>
          </w:p>
        </w:tc>
        <w:tc>
          <w:tcPr>
            <w:tcW w:w="1378" w:type="dxa"/>
          </w:tcPr>
          <w:p>
            <w:pPr>
              <w:pStyle w:val="TableParagraph"/>
              <w:spacing w:before="102"/>
              <w:ind w:left="527"/>
              <w:rPr>
                <w:rFonts w:ascii="Times New Roman" w:eastAsia="Times New Roman"/>
                <w:sz w:val="21"/>
              </w:rPr>
            </w:pPr>
            <w:r>
              <w:rPr>
                <w:sz w:val="21"/>
              </w:rPr>
              <w:t>类别 </w:t>
            </w:r>
            <w:r>
              <w:rPr>
                <w:rFonts w:ascii="Times New Roman" w:eastAsia="Times New Roman"/>
                <w:sz w:val="21"/>
              </w:rPr>
              <w:t>1</w:t>
            </w:r>
          </w:p>
        </w:tc>
        <w:tc>
          <w:tcPr>
            <w:tcW w:w="1377" w:type="dxa"/>
          </w:tcPr>
          <w:p>
            <w:pPr>
              <w:pStyle w:val="TableParagraph"/>
              <w:spacing w:before="102"/>
              <w:ind w:left="524"/>
              <w:rPr>
                <w:sz w:val="21"/>
              </w:rPr>
            </w:pPr>
            <w:r>
              <w:rPr>
                <w:sz w:val="21"/>
              </w:rPr>
              <w:t>备注</w:t>
            </w:r>
          </w:p>
        </w:tc>
      </w:tr>
      <w:tr>
        <w:trPr>
          <w:trHeight w:val="378" w:hRule="atLeast"/>
        </w:trPr>
        <w:tc>
          <w:tcPr>
            <w:tcW w:w="972" w:type="dxa"/>
          </w:tcPr>
          <w:p>
            <w:pPr>
              <w:pStyle w:val="TableParagraph"/>
              <w:spacing w:before="104"/>
              <w:ind w:right="326"/>
              <w:jc w:val="right"/>
              <w:rPr>
                <w:rFonts w:ascii="Times New Roman"/>
                <w:sz w:val="21"/>
              </w:rPr>
            </w:pPr>
            <w:r>
              <w:rPr>
                <w:rFonts w:ascii="Times New Roman"/>
                <w:w w:val="100"/>
                <w:sz w:val="21"/>
              </w:rPr>
              <w:t>1</w:t>
            </w:r>
          </w:p>
        </w:tc>
        <w:tc>
          <w:tcPr>
            <w:tcW w:w="2437" w:type="dxa"/>
          </w:tcPr>
          <w:p>
            <w:pPr>
              <w:pStyle w:val="TableParagraph"/>
              <w:spacing w:line="269" w:lineRule="exact" w:before="90"/>
              <w:ind w:left="-1"/>
              <w:rPr>
                <w:sz w:val="21"/>
              </w:rPr>
            </w:pPr>
            <w:r>
              <w:rPr>
                <w:sz w:val="21"/>
              </w:rPr>
              <w:t>补肾润肺口服液</w:t>
            </w:r>
          </w:p>
        </w:tc>
        <w:tc>
          <w:tcPr>
            <w:tcW w:w="3171" w:type="dxa"/>
          </w:tcPr>
          <w:p>
            <w:pPr>
              <w:pStyle w:val="TableParagraph"/>
              <w:spacing w:line="269" w:lineRule="exact" w:before="90"/>
              <w:ind w:left="133"/>
              <w:rPr>
                <w:sz w:val="21"/>
              </w:rPr>
            </w:pPr>
            <w:r>
              <w:rPr>
                <w:sz w:val="21"/>
              </w:rPr>
              <w:t>每瓶装 </w:t>
            </w:r>
            <w:r>
              <w:rPr>
                <w:rFonts w:ascii="Times New Roman" w:eastAsia="Times New Roman"/>
                <w:sz w:val="21"/>
              </w:rPr>
              <w:t>30 </w:t>
            </w:r>
            <w:r>
              <w:rPr>
                <w:sz w:val="21"/>
              </w:rPr>
              <w:t>毫升</w:t>
            </w:r>
          </w:p>
        </w:tc>
        <w:tc>
          <w:tcPr>
            <w:tcW w:w="1378" w:type="dxa"/>
          </w:tcPr>
          <w:p>
            <w:pPr>
              <w:pStyle w:val="TableParagraph"/>
              <w:spacing w:line="269" w:lineRule="exact" w:before="90"/>
              <w:ind w:left="527"/>
              <w:rPr>
                <w:sz w:val="21"/>
              </w:rPr>
            </w:pPr>
            <w:r>
              <w:rPr>
                <w:sz w:val="21"/>
              </w:rPr>
              <w:t>甲类</w:t>
            </w:r>
          </w:p>
        </w:tc>
        <w:tc>
          <w:tcPr>
            <w:tcW w:w="1377" w:type="dxa"/>
          </w:tcPr>
          <w:p>
            <w:pPr>
              <w:pStyle w:val="TableParagraph"/>
              <w:rPr>
                <w:rFonts w:ascii="Times New Roman"/>
                <w:sz w:val="22"/>
              </w:rPr>
            </w:pPr>
          </w:p>
        </w:tc>
      </w:tr>
      <w:tr>
        <w:trPr>
          <w:trHeight w:val="381" w:hRule="atLeast"/>
        </w:trPr>
        <w:tc>
          <w:tcPr>
            <w:tcW w:w="972" w:type="dxa"/>
          </w:tcPr>
          <w:p>
            <w:pPr>
              <w:pStyle w:val="TableParagraph"/>
              <w:spacing w:before="104"/>
              <w:ind w:right="326"/>
              <w:jc w:val="right"/>
              <w:rPr>
                <w:rFonts w:ascii="Times New Roman"/>
                <w:sz w:val="21"/>
              </w:rPr>
            </w:pPr>
            <w:r>
              <w:rPr>
                <w:rFonts w:ascii="Times New Roman"/>
                <w:w w:val="100"/>
                <w:sz w:val="21"/>
              </w:rPr>
              <w:t>2</w:t>
            </w:r>
          </w:p>
        </w:tc>
        <w:tc>
          <w:tcPr>
            <w:tcW w:w="2437" w:type="dxa"/>
          </w:tcPr>
          <w:p>
            <w:pPr>
              <w:pStyle w:val="TableParagraph"/>
              <w:spacing w:before="90"/>
              <w:ind w:left="-1"/>
              <w:rPr>
                <w:sz w:val="21"/>
              </w:rPr>
            </w:pPr>
            <w:r>
              <w:rPr>
                <w:sz w:val="21"/>
              </w:rPr>
              <w:t>定坤丹</w:t>
            </w:r>
          </w:p>
        </w:tc>
        <w:tc>
          <w:tcPr>
            <w:tcW w:w="3171" w:type="dxa"/>
          </w:tcPr>
          <w:p>
            <w:pPr>
              <w:pStyle w:val="TableParagraph"/>
              <w:spacing w:before="90"/>
              <w:ind w:left="133"/>
              <w:rPr>
                <w:sz w:val="21"/>
              </w:rPr>
            </w:pPr>
            <w:r>
              <w:rPr>
                <w:sz w:val="21"/>
              </w:rPr>
              <w:t>每丸重 </w:t>
            </w:r>
            <w:r>
              <w:rPr>
                <w:rFonts w:ascii="Times New Roman" w:eastAsia="Times New Roman"/>
                <w:sz w:val="21"/>
              </w:rPr>
              <w:t>6 </w:t>
            </w:r>
            <w:r>
              <w:rPr>
                <w:sz w:val="21"/>
              </w:rPr>
              <w:t>克</w:t>
            </w:r>
          </w:p>
        </w:tc>
        <w:tc>
          <w:tcPr>
            <w:tcW w:w="1378" w:type="dxa"/>
          </w:tcPr>
          <w:p>
            <w:pPr>
              <w:pStyle w:val="TableParagraph"/>
              <w:spacing w:before="90"/>
              <w:ind w:left="527"/>
              <w:rPr>
                <w:sz w:val="21"/>
              </w:rPr>
            </w:pPr>
            <w:r>
              <w:rPr>
                <w:sz w:val="21"/>
              </w:rPr>
              <w:t>甲类</w:t>
            </w:r>
          </w:p>
        </w:tc>
        <w:tc>
          <w:tcPr>
            <w:tcW w:w="1377" w:type="dxa"/>
          </w:tcPr>
          <w:p>
            <w:pPr>
              <w:pStyle w:val="TableParagraph"/>
              <w:spacing w:before="90"/>
              <w:ind w:left="524"/>
              <w:rPr>
                <w:rFonts w:ascii="Times New Roman" w:eastAsia="Times New Roman"/>
                <w:sz w:val="21"/>
              </w:rPr>
            </w:pPr>
            <w:r>
              <w:rPr>
                <w:sz w:val="21"/>
              </w:rPr>
              <w:t>双跨</w:t>
            </w:r>
            <w:r>
              <w:rPr>
                <w:rFonts w:ascii="Times New Roman" w:eastAsia="Times New Roman"/>
                <w:sz w:val="21"/>
              </w:rPr>
              <w:t>*</w:t>
            </w:r>
          </w:p>
        </w:tc>
      </w:tr>
      <w:tr>
        <w:trPr>
          <w:trHeight w:val="378" w:hRule="atLeast"/>
        </w:trPr>
        <w:tc>
          <w:tcPr>
            <w:tcW w:w="972" w:type="dxa"/>
          </w:tcPr>
          <w:p>
            <w:pPr>
              <w:pStyle w:val="TableParagraph"/>
              <w:spacing w:before="104"/>
              <w:ind w:right="326"/>
              <w:jc w:val="right"/>
              <w:rPr>
                <w:rFonts w:ascii="Times New Roman"/>
                <w:sz w:val="21"/>
              </w:rPr>
            </w:pPr>
            <w:r>
              <w:rPr>
                <w:rFonts w:ascii="Times New Roman"/>
                <w:w w:val="100"/>
                <w:sz w:val="21"/>
              </w:rPr>
              <w:t>3</w:t>
            </w:r>
          </w:p>
        </w:tc>
        <w:tc>
          <w:tcPr>
            <w:tcW w:w="2437" w:type="dxa"/>
          </w:tcPr>
          <w:p>
            <w:pPr>
              <w:pStyle w:val="TableParagraph"/>
              <w:spacing w:line="269" w:lineRule="exact" w:before="90"/>
              <w:ind w:left="-1"/>
              <w:rPr>
                <w:sz w:val="21"/>
              </w:rPr>
            </w:pPr>
            <w:r>
              <w:rPr>
                <w:sz w:val="21"/>
              </w:rPr>
              <w:t>黄芪精颗粒</w:t>
            </w:r>
          </w:p>
        </w:tc>
        <w:tc>
          <w:tcPr>
            <w:tcW w:w="3171" w:type="dxa"/>
          </w:tcPr>
          <w:p>
            <w:pPr>
              <w:pStyle w:val="TableParagraph"/>
              <w:spacing w:line="269" w:lineRule="exact" w:before="90"/>
              <w:ind w:left="133"/>
              <w:rPr>
                <w:sz w:val="21"/>
              </w:rPr>
            </w:pPr>
            <w:r>
              <w:rPr>
                <w:sz w:val="21"/>
              </w:rPr>
              <w:t>每袋装 </w:t>
            </w:r>
            <w:r>
              <w:rPr>
                <w:rFonts w:ascii="Times New Roman" w:eastAsia="Times New Roman"/>
                <w:sz w:val="21"/>
              </w:rPr>
              <w:t>8 </w:t>
            </w:r>
            <w:r>
              <w:rPr>
                <w:sz w:val="21"/>
              </w:rPr>
              <w:t>克</w:t>
            </w:r>
          </w:p>
        </w:tc>
        <w:tc>
          <w:tcPr>
            <w:tcW w:w="1378" w:type="dxa"/>
          </w:tcPr>
          <w:p>
            <w:pPr>
              <w:pStyle w:val="TableParagraph"/>
              <w:spacing w:line="269" w:lineRule="exact" w:before="90"/>
              <w:ind w:left="527"/>
              <w:rPr>
                <w:sz w:val="21"/>
              </w:rPr>
            </w:pPr>
            <w:r>
              <w:rPr>
                <w:sz w:val="21"/>
              </w:rPr>
              <w:t>乙类</w:t>
            </w:r>
          </w:p>
        </w:tc>
        <w:tc>
          <w:tcPr>
            <w:tcW w:w="1377" w:type="dxa"/>
          </w:tcPr>
          <w:p>
            <w:pPr>
              <w:pStyle w:val="TableParagraph"/>
              <w:rPr>
                <w:rFonts w:ascii="Times New Roman"/>
                <w:sz w:val="22"/>
              </w:rPr>
            </w:pPr>
          </w:p>
        </w:tc>
      </w:tr>
      <w:tr>
        <w:trPr>
          <w:trHeight w:val="383" w:hRule="atLeast"/>
        </w:trPr>
        <w:tc>
          <w:tcPr>
            <w:tcW w:w="972" w:type="dxa"/>
          </w:tcPr>
          <w:p>
            <w:pPr>
              <w:pStyle w:val="TableParagraph"/>
              <w:spacing w:before="107"/>
              <w:ind w:right="326"/>
              <w:jc w:val="right"/>
              <w:rPr>
                <w:rFonts w:ascii="Times New Roman"/>
                <w:sz w:val="21"/>
              </w:rPr>
            </w:pPr>
            <w:r>
              <w:rPr>
                <w:rFonts w:ascii="Times New Roman"/>
                <w:w w:val="100"/>
                <w:sz w:val="21"/>
              </w:rPr>
              <w:t>4</w:t>
            </w:r>
          </w:p>
        </w:tc>
        <w:tc>
          <w:tcPr>
            <w:tcW w:w="2437" w:type="dxa"/>
          </w:tcPr>
          <w:p>
            <w:pPr>
              <w:pStyle w:val="TableParagraph"/>
              <w:spacing w:before="93"/>
              <w:ind w:left="-1"/>
              <w:rPr>
                <w:sz w:val="21"/>
              </w:rPr>
            </w:pPr>
            <w:r>
              <w:rPr>
                <w:sz w:val="21"/>
              </w:rPr>
              <w:t>金银花软胶囊</w:t>
            </w:r>
          </w:p>
        </w:tc>
        <w:tc>
          <w:tcPr>
            <w:tcW w:w="3171" w:type="dxa"/>
          </w:tcPr>
          <w:p>
            <w:pPr>
              <w:pStyle w:val="TableParagraph"/>
              <w:spacing w:before="93"/>
              <w:ind w:left="133"/>
              <w:rPr>
                <w:sz w:val="21"/>
              </w:rPr>
            </w:pPr>
            <w:r>
              <w:rPr>
                <w:sz w:val="21"/>
              </w:rPr>
              <w:t>每粒装 </w:t>
            </w:r>
            <w:r>
              <w:rPr>
                <w:rFonts w:ascii="Times New Roman" w:eastAsia="Times New Roman"/>
                <w:sz w:val="21"/>
              </w:rPr>
              <w:t>0.53 </w:t>
            </w:r>
            <w:r>
              <w:rPr>
                <w:sz w:val="21"/>
              </w:rPr>
              <w:t>克</w:t>
            </w:r>
          </w:p>
        </w:tc>
        <w:tc>
          <w:tcPr>
            <w:tcW w:w="1378" w:type="dxa"/>
          </w:tcPr>
          <w:p>
            <w:pPr>
              <w:pStyle w:val="TableParagraph"/>
              <w:spacing w:before="93"/>
              <w:ind w:left="527"/>
              <w:rPr>
                <w:sz w:val="21"/>
              </w:rPr>
            </w:pPr>
            <w:r>
              <w:rPr>
                <w:sz w:val="21"/>
              </w:rPr>
              <w:t>乙类</w:t>
            </w:r>
          </w:p>
        </w:tc>
        <w:tc>
          <w:tcPr>
            <w:tcW w:w="1377" w:type="dxa"/>
          </w:tcPr>
          <w:p>
            <w:pPr>
              <w:pStyle w:val="TableParagraph"/>
              <w:spacing w:before="93"/>
              <w:ind w:left="524"/>
              <w:rPr>
                <w:rFonts w:ascii="Times New Roman" w:eastAsia="Times New Roman"/>
                <w:sz w:val="21"/>
              </w:rPr>
            </w:pPr>
            <w:r>
              <w:rPr>
                <w:sz w:val="21"/>
              </w:rPr>
              <w:t>双跨</w:t>
            </w:r>
            <w:r>
              <w:rPr>
                <w:rFonts w:ascii="Times New Roman" w:eastAsia="Times New Roman"/>
                <w:sz w:val="21"/>
              </w:rPr>
              <w:t>*</w:t>
            </w:r>
          </w:p>
        </w:tc>
      </w:tr>
      <w:tr>
        <w:trPr>
          <w:trHeight w:val="453" w:hRule="atLeast"/>
        </w:trPr>
        <w:tc>
          <w:tcPr>
            <w:tcW w:w="972" w:type="dxa"/>
          </w:tcPr>
          <w:p>
            <w:pPr>
              <w:pStyle w:val="TableParagraph"/>
              <w:spacing w:before="142"/>
              <w:ind w:right="326"/>
              <w:jc w:val="right"/>
              <w:rPr>
                <w:rFonts w:ascii="Times New Roman"/>
                <w:sz w:val="21"/>
              </w:rPr>
            </w:pPr>
            <w:r>
              <w:rPr>
                <w:rFonts w:ascii="Times New Roman"/>
                <w:w w:val="100"/>
                <w:sz w:val="21"/>
              </w:rPr>
              <w:t>5</w:t>
            </w:r>
          </w:p>
        </w:tc>
        <w:tc>
          <w:tcPr>
            <w:tcW w:w="2437" w:type="dxa"/>
          </w:tcPr>
          <w:p>
            <w:pPr>
              <w:pStyle w:val="TableParagraph"/>
              <w:spacing w:before="128"/>
              <w:ind w:left="-1"/>
              <w:rPr>
                <w:sz w:val="21"/>
              </w:rPr>
            </w:pPr>
            <w:r>
              <w:rPr>
                <w:sz w:val="21"/>
              </w:rPr>
              <w:t>人参蜂王浆咀嚼片</w:t>
            </w:r>
          </w:p>
        </w:tc>
        <w:tc>
          <w:tcPr>
            <w:tcW w:w="3171" w:type="dxa"/>
          </w:tcPr>
          <w:p>
            <w:pPr>
              <w:pStyle w:val="TableParagraph"/>
              <w:spacing w:before="128"/>
              <w:ind w:left="133"/>
              <w:rPr>
                <w:sz w:val="21"/>
              </w:rPr>
            </w:pPr>
            <w:r>
              <w:rPr>
                <w:sz w:val="21"/>
              </w:rPr>
              <w:t>每片重 </w:t>
            </w:r>
            <w:r>
              <w:rPr>
                <w:rFonts w:ascii="Times New Roman" w:eastAsia="Times New Roman"/>
                <w:sz w:val="21"/>
              </w:rPr>
              <w:t>0.8 </w:t>
            </w:r>
            <w:r>
              <w:rPr>
                <w:sz w:val="21"/>
              </w:rPr>
              <w:t>克</w:t>
            </w:r>
          </w:p>
        </w:tc>
        <w:tc>
          <w:tcPr>
            <w:tcW w:w="1378" w:type="dxa"/>
          </w:tcPr>
          <w:p>
            <w:pPr>
              <w:pStyle w:val="TableParagraph"/>
              <w:spacing w:before="128"/>
              <w:ind w:left="527"/>
              <w:rPr>
                <w:sz w:val="21"/>
              </w:rPr>
            </w:pPr>
            <w:r>
              <w:rPr>
                <w:sz w:val="21"/>
              </w:rPr>
              <w:t>乙类</w:t>
            </w:r>
          </w:p>
        </w:tc>
        <w:tc>
          <w:tcPr>
            <w:tcW w:w="1377" w:type="dxa"/>
          </w:tcPr>
          <w:p>
            <w:pPr>
              <w:pStyle w:val="TableParagraph"/>
              <w:rPr>
                <w:rFonts w:ascii="Times New Roman"/>
                <w:sz w:val="22"/>
              </w:rPr>
            </w:pPr>
          </w:p>
        </w:tc>
      </w:tr>
      <w:tr>
        <w:trPr>
          <w:trHeight w:val="381" w:hRule="atLeast"/>
        </w:trPr>
        <w:tc>
          <w:tcPr>
            <w:tcW w:w="972" w:type="dxa"/>
          </w:tcPr>
          <w:p>
            <w:pPr>
              <w:pStyle w:val="TableParagraph"/>
              <w:spacing w:before="104"/>
              <w:ind w:right="326"/>
              <w:jc w:val="right"/>
              <w:rPr>
                <w:rFonts w:ascii="Times New Roman"/>
                <w:sz w:val="21"/>
              </w:rPr>
            </w:pPr>
            <w:r>
              <w:rPr>
                <w:rFonts w:ascii="Times New Roman"/>
                <w:w w:val="100"/>
                <w:sz w:val="21"/>
              </w:rPr>
              <w:t>6</w:t>
            </w:r>
          </w:p>
        </w:tc>
        <w:tc>
          <w:tcPr>
            <w:tcW w:w="2437" w:type="dxa"/>
          </w:tcPr>
          <w:p>
            <w:pPr>
              <w:pStyle w:val="TableParagraph"/>
              <w:spacing w:before="90"/>
              <w:ind w:left="-1"/>
              <w:rPr>
                <w:sz w:val="21"/>
              </w:rPr>
            </w:pPr>
            <w:r>
              <w:rPr>
                <w:sz w:val="21"/>
              </w:rPr>
              <w:t>小儿柴桂退热颗粒</w:t>
            </w:r>
          </w:p>
        </w:tc>
        <w:tc>
          <w:tcPr>
            <w:tcW w:w="3171" w:type="dxa"/>
          </w:tcPr>
          <w:p>
            <w:pPr>
              <w:pStyle w:val="TableParagraph"/>
              <w:spacing w:before="90"/>
              <w:ind w:left="133"/>
              <w:rPr>
                <w:sz w:val="21"/>
              </w:rPr>
            </w:pPr>
            <w:r>
              <w:rPr>
                <w:sz w:val="21"/>
              </w:rPr>
              <w:t>每袋装 </w:t>
            </w:r>
            <w:r>
              <w:rPr>
                <w:rFonts w:ascii="Times New Roman" w:eastAsia="Times New Roman"/>
                <w:sz w:val="21"/>
              </w:rPr>
              <w:t>4 </w:t>
            </w:r>
            <w:r>
              <w:rPr>
                <w:sz w:val="21"/>
              </w:rPr>
              <w:t>克</w:t>
            </w:r>
          </w:p>
        </w:tc>
        <w:tc>
          <w:tcPr>
            <w:tcW w:w="1378" w:type="dxa"/>
          </w:tcPr>
          <w:p>
            <w:pPr>
              <w:pStyle w:val="TableParagraph"/>
              <w:spacing w:before="90"/>
              <w:ind w:left="527"/>
              <w:rPr>
                <w:sz w:val="21"/>
              </w:rPr>
            </w:pPr>
            <w:r>
              <w:rPr>
                <w:sz w:val="21"/>
              </w:rPr>
              <w:t>甲类</w:t>
            </w:r>
          </w:p>
        </w:tc>
        <w:tc>
          <w:tcPr>
            <w:tcW w:w="1377" w:type="dxa"/>
          </w:tcPr>
          <w:p>
            <w:pPr>
              <w:pStyle w:val="TableParagraph"/>
              <w:rPr>
                <w:rFonts w:ascii="Times New Roman"/>
                <w:sz w:val="22"/>
              </w:rPr>
            </w:pPr>
          </w:p>
        </w:tc>
      </w:tr>
      <w:tr>
        <w:trPr>
          <w:trHeight w:val="378" w:hRule="atLeast"/>
        </w:trPr>
        <w:tc>
          <w:tcPr>
            <w:tcW w:w="972" w:type="dxa"/>
          </w:tcPr>
          <w:p>
            <w:pPr>
              <w:pStyle w:val="TableParagraph"/>
              <w:spacing w:before="104"/>
              <w:ind w:right="326"/>
              <w:jc w:val="right"/>
              <w:rPr>
                <w:rFonts w:ascii="Times New Roman"/>
                <w:sz w:val="21"/>
              </w:rPr>
            </w:pPr>
            <w:r>
              <w:rPr>
                <w:rFonts w:ascii="Times New Roman"/>
                <w:w w:val="100"/>
                <w:sz w:val="21"/>
              </w:rPr>
              <w:t>7</w:t>
            </w:r>
          </w:p>
        </w:tc>
        <w:tc>
          <w:tcPr>
            <w:tcW w:w="2437" w:type="dxa"/>
          </w:tcPr>
          <w:p>
            <w:pPr>
              <w:pStyle w:val="TableParagraph"/>
              <w:spacing w:line="269" w:lineRule="exact" w:before="90"/>
              <w:ind w:left="-1"/>
              <w:rPr>
                <w:sz w:val="21"/>
              </w:rPr>
            </w:pPr>
            <w:r>
              <w:rPr>
                <w:sz w:val="21"/>
              </w:rPr>
              <w:t>小儿柴桂退热口服液</w:t>
            </w:r>
          </w:p>
        </w:tc>
        <w:tc>
          <w:tcPr>
            <w:tcW w:w="3171" w:type="dxa"/>
          </w:tcPr>
          <w:p>
            <w:pPr>
              <w:pStyle w:val="TableParagraph"/>
              <w:spacing w:line="269" w:lineRule="exact" w:before="90"/>
              <w:ind w:left="133"/>
              <w:rPr>
                <w:sz w:val="21"/>
              </w:rPr>
            </w:pPr>
            <w:r>
              <w:rPr>
                <w:sz w:val="21"/>
              </w:rPr>
              <w:t>每支装 </w:t>
            </w:r>
            <w:r>
              <w:rPr>
                <w:rFonts w:ascii="Times New Roman" w:eastAsia="Times New Roman"/>
                <w:sz w:val="21"/>
              </w:rPr>
              <w:t>10 </w:t>
            </w:r>
            <w:r>
              <w:rPr>
                <w:sz w:val="21"/>
              </w:rPr>
              <w:t>毫升</w:t>
            </w:r>
          </w:p>
        </w:tc>
        <w:tc>
          <w:tcPr>
            <w:tcW w:w="1378" w:type="dxa"/>
          </w:tcPr>
          <w:p>
            <w:pPr>
              <w:pStyle w:val="TableParagraph"/>
              <w:spacing w:line="269" w:lineRule="exact" w:before="90"/>
              <w:ind w:left="527"/>
              <w:rPr>
                <w:sz w:val="21"/>
              </w:rPr>
            </w:pPr>
            <w:r>
              <w:rPr>
                <w:sz w:val="21"/>
              </w:rPr>
              <w:t>甲类</w:t>
            </w:r>
          </w:p>
        </w:tc>
        <w:tc>
          <w:tcPr>
            <w:tcW w:w="1377" w:type="dxa"/>
          </w:tcPr>
          <w:p>
            <w:pPr>
              <w:pStyle w:val="TableParagraph"/>
              <w:rPr>
                <w:rFonts w:ascii="Times New Roman"/>
                <w:sz w:val="22"/>
              </w:rPr>
            </w:pPr>
          </w:p>
        </w:tc>
      </w:tr>
      <w:tr>
        <w:trPr>
          <w:trHeight w:val="381" w:hRule="atLeast"/>
        </w:trPr>
        <w:tc>
          <w:tcPr>
            <w:tcW w:w="972" w:type="dxa"/>
          </w:tcPr>
          <w:p>
            <w:pPr>
              <w:pStyle w:val="TableParagraph"/>
              <w:spacing w:before="104"/>
              <w:ind w:right="326"/>
              <w:jc w:val="right"/>
              <w:rPr>
                <w:rFonts w:ascii="Times New Roman"/>
                <w:sz w:val="21"/>
              </w:rPr>
            </w:pPr>
            <w:r>
              <w:rPr>
                <w:rFonts w:ascii="Times New Roman"/>
                <w:w w:val="100"/>
                <w:sz w:val="21"/>
              </w:rPr>
              <w:t>8</w:t>
            </w:r>
          </w:p>
        </w:tc>
        <w:tc>
          <w:tcPr>
            <w:tcW w:w="2437" w:type="dxa"/>
          </w:tcPr>
          <w:p>
            <w:pPr>
              <w:pStyle w:val="TableParagraph"/>
              <w:spacing w:before="90"/>
              <w:ind w:left="-1"/>
              <w:rPr>
                <w:sz w:val="21"/>
              </w:rPr>
            </w:pPr>
            <w:r>
              <w:rPr>
                <w:sz w:val="21"/>
              </w:rPr>
              <w:t>小儿退热颗粒</w:t>
            </w:r>
          </w:p>
        </w:tc>
        <w:tc>
          <w:tcPr>
            <w:tcW w:w="3171" w:type="dxa"/>
          </w:tcPr>
          <w:p>
            <w:pPr>
              <w:pStyle w:val="TableParagraph"/>
              <w:spacing w:before="90"/>
              <w:ind w:left="133"/>
              <w:rPr>
                <w:sz w:val="21"/>
              </w:rPr>
            </w:pPr>
            <w:r>
              <w:rPr>
                <w:sz w:val="21"/>
              </w:rPr>
              <w:t>（</w:t>
            </w:r>
            <w:r>
              <w:rPr>
                <w:rFonts w:ascii="Times New Roman" w:eastAsia="Times New Roman"/>
                <w:sz w:val="21"/>
              </w:rPr>
              <w:t>1</w:t>
            </w:r>
            <w:r>
              <w:rPr>
                <w:sz w:val="21"/>
              </w:rPr>
              <w:t>）每袋装 </w:t>
            </w:r>
            <w:r>
              <w:rPr>
                <w:rFonts w:ascii="Times New Roman" w:eastAsia="Times New Roman"/>
                <w:sz w:val="21"/>
              </w:rPr>
              <w:t>5 </w:t>
            </w:r>
            <w:r>
              <w:rPr>
                <w:sz w:val="21"/>
              </w:rPr>
              <w:t>克</w:t>
            </w:r>
          </w:p>
        </w:tc>
        <w:tc>
          <w:tcPr>
            <w:tcW w:w="1378" w:type="dxa"/>
          </w:tcPr>
          <w:p>
            <w:pPr>
              <w:pStyle w:val="TableParagraph"/>
              <w:spacing w:before="90"/>
              <w:ind w:left="527"/>
              <w:rPr>
                <w:sz w:val="21"/>
              </w:rPr>
            </w:pPr>
            <w:r>
              <w:rPr>
                <w:sz w:val="21"/>
              </w:rPr>
              <w:t>甲类</w:t>
            </w:r>
          </w:p>
        </w:tc>
        <w:tc>
          <w:tcPr>
            <w:tcW w:w="1377" w:type="dxa"/>
          </w:tcPr>
          <w:p>
            <w:pPr>
              <w:pStyle w:val="TableParagraph"/>
              <w:rPr>
                <w:rFonts w:ascii="Times New Roman"/>
                <w:sz w:val="22"/>
              </w:rPr>
            </w:pPr>
          </w:p>
        </w:tc>
      </w:tr>
    </w:tbl>
    <w:p>
      <w:pPr>
        <w:spacing w:after="0"/>
        <w:rPr>
          <w:rFonts w:ascii="Times New Roman"/>
          <w:sz w:val="22"/>
        </w:rPr>
        <w:sectPr>
          <w:pgSz w:w="11910" w:h="16850"/>
          <w:pgMar w:header="906" w:footer="607" w:top="1100" w:bottom="800" w:left="940" w:right="900"/>
        </w:sectPr>
      </w:pPr>
    </w:p>
    <w:tbl>
      <w:tblPr>
        <w:tblW w:w="0" w:type="auto"/>
        <w:jc w:val="left"/>
        <w:tblInd w:w="4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2"/>
        <w:gridCol w:w="2437"/>
        <w:gridCol w:w="3171"/>
        <w:gridCol w:w="1378"/>
        <w:gridCol w:w="1377"/>
      </w:tblGrid>
      <w:tr>
        <w:trPr>
          <w:trHeight w:val="378" w:hRule="atLeast"/>
        </w:trPr>
        <w:tc>
          <w:tcPr>
            <w:tcW w:w="972" w:type="dxa"/>
            <w:tcBorders>
              <w:left w:val="single" w:sz="4" w:space="0" w:color="000000"/>
              <w:bottom w:val="single" w:sz="4" w:space="0" w:color="000000"/>
              <w:right w:val="single" w:sz="4" w:space="0" w:color="000000"/>
            </w:tcBorders>
          </w:tcPr>
          <w:p>
            <w:pPr>
              <w:pStyle w:val="TableParagraph"/>
              <w:rPr>
                <w:rFonts w:ascii="Times New Roman"/>
                <w:sz w:val="24"/>
              </w:rPr>
            </w:pPr>
          </w:p>
        </w:tc>
        <w:tc>
          <w:tcPr>
            <w:tcW w:w="2437" w:type="dxa"/>
            <w:tcBorders>
              <w:left w:val="single" w:sz="4" w:space="0" w:color="000000"/>
              <w:bottom w:val="single" w:sz="4" w:space="0" w:color="000000"/>
              <w:right w:val="single" w:sz="4" w:space="0" w:color="000000"/>
            </w:tcBorders>
          </w:tcPr>
          <w:p>
            <w:pPr>
              <w:pStyle w:val="TableParagraph"/>
              <w:rPr>
                <w:rFonts w:ascii="Times New Roman"/>
                <w:sz w:val="24"/>
              </w:rPr>
            </w:pPr>
          </w:p>
        </w:tc>
        <w:tc>
          <w:tcPr>
            <w:tcW w:w="3171" w:type="dxa"/>
            <w:tcBorders>
              <w:left w:val="single" w:sz="4" w:space="0" w:color="000000"/>
              <w:bottom w:val="single" w:sz="4" w:space="0" w:color="000000"/>
              <w:right w:val="single" w:sz="4" w:space="0" w:color="000000"/>
            </w:tcBorders>
          </w:tcPr>
          <w:p>
            <w:pPr>
              <w:pStyle w:val="TableParagraph"/>
              <w:spacing w:before="87"/>
              <w:ind w:left="133"/>
              <w:rPr>
                <w:sz w:val="21"/>
              </w:rPr>
            </w:pPr>
            <w:r>
              <w:rPr>
                <w:sz w:val="21"/>
              </w:rPr>
              <w:t>（</w:t>
            </w:r>
            <w:r>
              <w:rPr>
                <w:rFonts w:ascii="Times New Roman" w:eastAsia="Times New Roman"/>
                <w:sz w:val="21"/>
              </w:rPr>
              <w:t>2</w:t>
            </w:r>
            <w:r>
              <w:rPr>
                <w:sz w:val="21"/>
              </w:rPr>
              <w:t>）每袋装 </w:t>
            </w:r>
            <w:r>
              <w:rPr>
                <w:rFonts w:ascii="Times New Roman" w:eastAsia="Times New Roman"/>
                <w:sz w:val="21"/>
              </w:rPr>
              <w:t>15 </w:t>
            </w:r>
            <w:r>
              <w:rPr>
                <w:sz w:val="21"/>
              </w:rPr>
              <w:t>克</w:t>
            </w:r>
          </w:p>
        </w:tc>
        <w:tc>
          <w:tcPr>
            <w:tcW w:w="1378" w:type="dxa"/>
            <w:tcBorders>
              <w:left w:val="single" w:sz="4" w:space="0" w:color="000000"/>
              <w:bottom w:val="single" w:sz="4" w:space="0" w:color="000000"/>
              <w:right w:val="single" w:sz="4" w:space="0" w:color="000000"/>
            </w:tcBorders>
          </w:tcPr>
          <w:p>
            <w:pPr>
              <w:pStyle w:val="TableParagraph"/>
              <w:rPr>
                <w:rFonts w:ascii="Times New Roman"/>
                <w:sz w:val="24"/>
              </w:rPr>
            </w:pPr>
          </w:p>
        </w:tc>
        <w:tc>
          <w:tcPr>
            <w:tcW w:w="1377" w:type="dxa"/>
            <w:tcBorders>
              <w:left w:val="single" w:sz="4" w:space="0" w:color="000000"/>
              <w:bottom w:val="single" w:sz="4" w:space="0" w:color="000000"/>
              <w:right w:val="single" w:sz="4" w:space="0" w:color="000000"/>
            </w:tcBorders>
          </w:tcPr>
          <w:p>
            <w:pPr>
              <w:pStyle w:val="TableParagraph"/>
              <w:rPr>
                <w:rFonts w:ascii="Times New Roman"/>
                <w:sz w:val="24"/>
              </w:rPr>
            </w:pPr>
          </w:p>
        </w:tc>
      </w:tr>
      <w:tr>
        <w:trPr>
          <w:trHeight w:val="405"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spacing w:before="113"/>
              <w:ind w:left="527"/>
              <w:rPr>
                <w:rFonts w:ascii="Times New Roman"/>
                <w:sz w:val="21"/>
              </w:rPr>
            </w:pPr>
            <w:r>
              <w:rPr>
                <w:rFonts w:ascii="Times New Roman"/>
                <w:w w:val="100"/>
                <w:sz w:val="21"/>
              </w:rPr>
              <w:t>9</w:t>
            </w:r>
          </w:p>
        </w:tc>
        <w:tc>
          <w:tcPr>
            <w:tcW w:w="2437" w:type="dxa"/>
            <w:tcBorders>
              <w:top w:val="single" w:sz="4" w:space="0" w:color="000000"/>
              <w:left w:val="single" w:sz="4" w:space="0" w:color="000000"/>
              <w:bottom w:val="single" w:sz="4" w:space="0" w:color="000000"/>
              <w:right w:val="single" w:sz="4" w:space="0" w:color="000000"/>
            </w:tcBorders>
          </w:tcPr>
          <w:p>
            <w:pPr>
              <w:pStyle w:val="TableParagraph"/>
              <w:spacing w:before="100"/>
              <w:ind w:left="-1"/>
              <w:rPr>
                <w:sz w:val="21"/>
              </w:rPr>
            </w:pPr>
            <w:r>
              <w:rPr>
                <w:sz w:val="21"/>
              </w:rPr>
              <w:t>心脑欣丸</w:t>
            </w:r>
          </w:p>
        </w:tc>
        <w:tc>
          <w:tcPr>
            <w:tcW w:w="3171" w:type="dxa"/>
            <w:tcBorders>
              <w:top w:val="single" w:sz="4" w:space="0" w:color="000000"/>
              <w:left w:val="single" w:sz="4" w:space="0" w:color="000000"/>
              <w:bottom w:val="single" w:sz="4" w:space="0" w:color="000000"/>
              <w:right w:val="single" w:sz="4" w:space="0" w:color="000000"/>
            </w:tcBorders>
          </w:tcPr>
          <w:p>
            <w:pPr>
              <w:pStyle w:val="TableParagraph"/>
              <w:spacing w:before="100"/>
              <w:ind w:left="133"/>
              <w:rPr>
                <w:sz w:val="21"/>
              </w:rPr>
            </w:pPr>
            <w:r>
              <w:rPr>
                <w:sz w:val="21"/>
              </w:rPr>
              <w:t>每袋装 </w:t>
            </w:r>
            <w:r>
              <w:rPr>
                <w:rFonts w:ascii="Times New Roman" w:eastAsia="Times New Roman"/>
                <w:sz w:val="21"/>
              </w:rPr>
              <w:t>1.0 </w:t>
            </w:r>
            <w:r>
              <w:rPr>
                <w:sz w:val="21"/>
              </w:rPr>
              <w:t>克（约 </w:t>
            </w:r>
            <w:r>
              <w:rPr>
                <w:rFonts w:ascii="Times New Roman" w:eastAsia="Times New Roman"/>
                <w:sz w:val="21"/>
              </w:rPr>
              <w:t>1250 </w:t>
            </w:r>
            <w:r>
              <w:rPr>
                <w:sz w:val="21"/>
              </w:rPr>
              <w:t>丸）</w:t>
            </w:r>
          </w:p>
        </w:tc>
        <w:tc>
          <w:tcPr>
            <w:tcW w:w="1378" w:type="dxa"/>
            <w:tcBorders>
              <w:top w:val="single" w:sz="4" w:space="0" w:color="000000"/>
              <w:left w:val="single" w:sz="4" w:space="0" w:color="000000"/>
              <w:bottom w:val="single" w:sz="4" w:space="0" w:color="000000"/>
              <w:right w:val="single" w:sz="4" w:space="0" w:color="000000"/>
            </w:tcBorders>
          </w:tcPr>
          <w:p>
            <w:pPr>
              <w:pStyle w:val="TableParagraph"/>
              <w:spacing w:before="100"/>
              <w:ind w:right="416"/>
              <w:jc w:val="right"/>
              <w:rPr>
                <w:sz w:val="21"/>
              </w:rPr>
            </w:pPr>
            <w:r>
              <w:rPr>
                <w:sz w:val="21"/>
              </w:rPr>
              <w:t>甲类</w:t>
            </w:r>
          </w:p>
        </w:tc>
        <w:tc>
          <w:tcPr>
            <w:tcW w:w="1377" w:type="dxa"/>
            <w:tcBorders>
              <w:top w:val="single" w:sz="4" w:space="0" w:color="000000"/>
              <w:left w:val="single" w:sz="4" w:space="0" w:color="000000"/>
              <w:bottom w:val="single" w:sz="4" w:space="0" w:color="000000"/>
              <w:right w:val="single" w:sz="4" w:space="0" w:color="000000"/>
            </w:tcBorders>
          </w:tcPr>
          <w:p>
            <w:pPr>
              <w:pStyle w:val="TableParagraph"/>
              <w:spacing w:before="100"/>
              <w:ind w:left="524"/>
              <w:rPr>
                <w:rFonts w:ascii="Times New Roman" w:eastAsia="Times New Roman"/>
                <w:sz w:val="21"/>
              </w:rPr>
            </w:pPr>
            <w:r>
              <w:rPr>
                <w:sz w:val="21"/>
              </w:rPr>
              <w:t>双跨</w:t>
            </w:r>
            <w:r>
              <w:rPr>
                <w:rFonts w:ascii="Times New Roman" w:eastAsia="Times New Roman"/>
                <w:sz w:val="21"/>
              </w:rPr>
              <w:t>*</w:t>
            </w:r>
          </w:p>
        </w:tc>
      </w:tr>
      <w:tr>
        <w:trPr>
          <w:trHeight w:val="378"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spacing w:before="101"/>
              <w:ind w:left="527"/>
              <w:rPr>
                <w:rFonts w:ascii="Times New Roman"/>
                <w:sz w:val="21"/>
              </w:rPr>
            </w:pPr>
            <w:r>
              <w:rPr>
                <w:rFonts w:ascii="Times New Roman"/>
                <w:sz w:val="21"/>
              </w:rPr>
              <w:t>10</w:t>
            </w:r>
          </w:p>
        </w:tc>
        <w:tc>
          <w:tcPr>
            <w:tcW w:w="2437" w:type="dxa"/>
            <w:tcBorders>
              <w:top w:val="single" w:sz="4" w:space="0" w:color="000000"/>
              <w:left w:val="single" w:sz="4" w:space="0" w:color="000000"/>
              <w:bottom w:val="single" w:sz="4" w:space="0" w:color="000000"/>
              <w:right w:val="single" w:sz="4" w:space="0" w:color="000000"/>
            </w:tcBorders>
          </w:tcPr>
          <w:p>
            <w:pPr>
              <w:pStyle w:val="TableParagraph"/>
              <w:spacing w:before="87"/>
              <w:ind w:left="-1"/>
              <w:rPr>
                <w:sz w:val="21"/>
              </w:rPr>
            </w:pPr>
            <w:r>
              <w:rPr>
                <w:sz w:val="21"/>
              </w:rPr>
              <w:t>银黄颗粒</w:t>
            </w:r>
          </w:p>
        </w:tc>
        <w:tc>
          <w:tcPr>
            <w:tcW w:w="3171" w:type="dxa"/>
            <w:tcBorders>
              <w:top w:val="single" w:sz="4" w:space="0" w:color="000000"/>
              <w:left w:val="single" w:sz="4" w:space="0" w:color="000000"/>
              <w:bottom w:val="single" w:sz="4" w:space="0" w:color="000000"/>
              <w:right w:val="single" w:sz="4" w:space="0" w:color="000000"/>
            </w:tcBorders>
          </w:tcPr>
          <w:p>
            <w:pPr>
              <w:pStyle w:val="TableParagraph"/>
              <w:spacing w:before="87"/>
              <w:ind w:left="133"/>
              <w:rPr>
                <w:sz w:val="21"/>
              </w:rPr>
            </w:pPr>
            <w:r>
              <w:rPr>
                <w:sz w:val="21"/>
              </w:rPr>
              <w:t>每袋装 </w:t>
            </w:r>
            <w:r>
              <w:rPr>
                <w:rFonts w:ascii="Times New Roman" w:eastAsia="Times New Roman"/>
                <w:sz w:val="21"/>
              </w:rPr>
              <w:t>4 </w:t>
            </w:r>
            <w:r>
              <w:rPr>
                <w:sz w:val="21"/>
              </w:rPr>
              <w:t>克（无蔗糖）</w:t>
            </w:r>
          </w:p>
        </w:tc>
        <w:tc>
          <w:tcPr>
            <w:tcW w:w="1378" w:type="dxa"/>
            <w:tcBorders>
              <w:top w:val="single" w:sz="4" w:space="0" w:color="000000"/>
              <w:left w:val="single" w:sz="4" w:space="0" w:color="000000"/>
              <w:bottom w:val="single" w:sz="4" w:space="0" w:color="000000"/>
              <w:right w:val="single" w:sz="4" w:space="0" w:color="000000"/>
            </w:tcBorders>
          </w:tcPr>
          <w:p>
            <w:pPr>
              <w:pStyle w:val="TableParagraph"/>
              <w:spacing w:before="87"/>
              <w:ind w:right="416"/>
              <w:jc w:val="right"/>
              <w:rPr>
                <w:sz w:val="21"/>
              </w:rPr>
            </w:pPr>
            <w:r>
              <w:rPr>
                <w:sz w:val="21"/>
              </w:rPr>
              <w:t>甲类</w:t>
            </w:r>
          </w:p>
        </w:tc>
        <w:tc>
          <w:tcPr>
            <w:tcW w:w="13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rPr>
          <w:trHeight w:val="397"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spacing w:before="111"/>
              <w:ind w:left="527"/>
              <w:rPr>
                <w:rFonts w:ascii="Times New Roman"/>
                <w:sz w:val="21"/>
              </w:rPr>
            </w:pPr>
            <w:r>
              <w:rPr>
                <w:rFonts w:ascii="Times New Roman"/>
                <w:sz w:val="21"/>
              </w:rPr>
              <w:t>11</w:t>
            </w:r>
          </w:p>
        </w:tc>
        <w:tc>
          <w:tcPr>
            <w:tcW w:w="2437" w:type="dxa"/>
            <w:tcBorders>
              <w:top w:val="single" w:sz="4" w:space="0" w:color="000000"/>
              <w:left w:val="single" w:sz="4" w:space="0" w:color="000000"/>
              <w:bottom w:val="single" w:sz="4" w:space="0" w:color="000000"/>
              <w:right w:val="single" w:sz="4" w:space="0" w:color="000000"/>
            </w:tcBorders>
          </w:tcPr>
          <w:p>
            <w:pPr>
              <w:pStyle w:val="TableParagraph"/>
              <w:spacing w:before="97"/>
              <w:ind w:left="-1"/>
              <w:rPr>
                <w:sz w:val="21"/>
              </w:rPr>
            </w:pPr>
            <w:r>
              <w:rPr>
                <w:sz w:val="21"/>
              </w:rPr>
              <w:t>聚维酮碘药膜</w:t>
            </w:r>
          </w:p>
        </w:tc>
        <w:tc>
          <w:tcPr>
            <w:tcW w:w="3171" w:type="dxa"/>
            <w:tcBorders>
              <w:top w:val="single" w:sz="4" w:space="0" w:color="000000"/>
              <w:left w:val="single" w:sz="4" w:space="0" w:color="000000"/>
              <w:bottom w:val="single" w:sz="4" w:space="0" w:color="000000"/>
              <w:right w:val="single" w:sz="4" w:space="0" w:color="000000"/>
            </w:tcBorders>
          </w:tcPr>
          <w:p>
            <w:pPr>
              <w:pStyle w:val="TableParagraph"/>
              <w:spacing w:before="97"/>
              <w:ind w:left="133"/>
              <w:rPr>
                <w:sz w:val="21"/>
              </w:rPr>
            </w:pPr>
            <w:r>
              <w:rPr>
                <w:rFonts w:ascii="Times New Roman" w:eastAsia="Times New Roman"/>
                <w:sz w:val="21"/>
              </w:rPr>
              <w:t>50 </w:t>
            </w:r>
            <w:r>
              <w:rPr>
                <w:sz w:val="21"/>
              </w:rPr>
              <w:t>毫克</w:t>
            </w:r>
          </w:p>
        </w:tc>
        <w:tc>
          <w:tcPr>
            <w:tcW w:w="1378" w:type="dxa"/>
            <w:tcBorders>
              <w:top w:val="single" w:sz="4" w:space="0" w:color="000000"/>
              <w:left w:val="single" w:sz="4" w:space="0" w:color="000000"/>
              <w:bottom w:val="single" w:sz="4" w:space="0" w:color="000000"/>
              <w:right w:val="single" w:sz="4" w:space="0" w:color="000000"/>
            </w:tcBorders>
          </w:tcPr>
          <w:p>
            <w:pPr>
              <w:pStyle w:val="TableParagraph"/>
              <w:spacing w:before="97"/>
              <w:ind w:right="416"/>
              <w:jc w:val="right"/>
              <w:rPr>
                <w:sz w:val="21"/>
              </w:rPr>
            </w:pPr>
            <w:r>
              <w:rPr>
                <w:sz w:val="21"/>
              </w:rPr>
              <w:t>甲类</w:t>
            </w:r>
          </w:p>
        </w:tc>
        <w:tc>
          <w:tcPr>
            <w:tcW w:w="13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rPr>
          <w:trHeight w:val="395"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spacing w:before="108"/>
              <w:ind w:left="527"/>
              <w:rPr>
                <w:rFonts w:ascii="Times New Roman"/>
                <w:sz w:val="21"/>
              </w:rPr>
            </w:pPr>
            <w:r>
              <w:rPr>
                <w:rFonts w:ascii="Times New Roman"/>
                <w:sz w:val="21"/>
              </w:rPr>
              <w:t>12</w:t>
            </w:r>
          </w:p>
        </w:tc>
        <w:tc>
          <w:tcPr>
            <w:tcW w:w="2437" w:type="dxa"/>
            <w:tcBorders>
              <w:top w:val="single" w:sz="4" w:space="0" w:color="000000"/>
              <w:left w:val="single" w:sz="4" w:space="0" w:color="000000"/>
              <w:bottom w:val="single" w:sz="4" w:space="0" w:color="000000"/>
              <w:right w:val="single" w:sz="4" w:space="0" w:color="000000"/>
            </w:tcBorders>
          </w:tcPr>
          <w:p>
            <w:pPr>
              <w:pStyle w:val="TableParagraph"/>
              <w:spacing w:before="94"/>
              <w:ind w:left="-1"/>
              <w:rPr>
                <w:sz w:val="21"/>
              </w:rPr>
            </w:pPr>
            <w:r>
              <w:rPr>
                <w:sz w:val="21"/>
              </w:rPr>
              <w:t>维生素 </w:t>
            </w:r>
            <w:r>
              <w:rPr>
                <w:rFonts w:ascii="Times New Roman" w:eastAsia="Times New Roman"/>
                <w:sz w:val="21"/>
              </w:rPr>
              <w:t>B12 </w:t>
            </w:r>
            <w:r>
              <w:rPr>
                <w:sz w:val="21"/>
              </w:rPr>
              <w:t>滴眼液</w:t>
            </w:r>
          </w:p>
        </w:tc>
        <w:tc>
          <w:tcPr>
            <w:tcW w:w="3171" w:type="dxa"/>
            <w:tcBorders>
              <w:top w:val="single" w:sz="4" w:space="0" w:color="000000"/>
              <w:left w:val="single" w:sz="4" w:space="0" w:color="000000"/>
              <w:bottom w:val="single" w:sz="4" w:space="0" w:color="000000"/>
              <w:right w:val="single" w:sz="4" w:space="0" w:color="000000"/>
            </w:tcBorders>
          </w:tcPr>
          <w:p>
            <w:pPr>
              <w:pStyle w:val="TableParagraph"/>
              <w:spacing w:before="94"/>
              <w:ind w:left="133"/>
              <w:rPr>
                <w:rFonts w:ascii="Times New Roman" w:eastAsia="Times New Roman"/>
                <w:sz w:val="21"/>
              </w:rPr>
            </w:pPr>
            <w:r>
              <w:rPr>
                <w:spacing w:val="-10"/>
                <w:sz w:val="21"/>
              </w:rPr>
              <w:t>（</w:t>
            </w:r>
            <w:r>
              <w:rPr>
                <w:rFonts w:ascii="Times New Roman" w:eastAsia="Times New Roman"/>
                <w:spacing w:val="-10"/>
                <w:sz w:val="21"/>
              </w:rPr>
              <w:t>1</w:t>
            </w:r>
            <w:r>
              <w:rPr>
                <w:spacing w:val="-10"/>
                <w:sz w:val="21"/>
              </w:rPr>
              <w:t>）</w:t>
            </w:r>
            <w:r>
              <w:rPr>
                <w:rFonts w:ascii="Times New Roman" w:eastAsia="Times New Roman"/>
                <w:spacing w:val="-10"/>
                <w:sz w:val="21"/>
              </w:rPr>
              <w:t>10 </w:t>
            </w:r>
            <w:r>
              <w:rPr>
                <w:spacing w:val="-2"/>
                <w:sz w:val="21"/>
              </w:rPr>
              <w:t>毫升：</w:t>
            </w:r>
            <w:r>
              <w:rPr>
                <w:rFonts w:ascii="Times New Roman" w:eastAsia="Times New Roman"/>
                <w:sz w:val="21"/>
              </w:rPr>
              <w:t>2 </w:t>
            </w:r>
            <w:r>
              <w:rPr>
                <w:spacing w:val="-24"/>
                <w:sz w:val="21"/>
              </w:rPr>
              <w:t>毫克</w:t>
            </w:r>
            <w:r>
              <w:rPr>
                <w:spacing w:val="-7"/>
                <w:sz w:val="21"/>
              </w:rPr>
              <w:t>（</w:t>
            </w:r>
            <w:r>
              <w:rPr>
                <w:rFonts w:ascii="Times New Roman" w:eastAsia="Times New Roman"/>
                <w:spacing w:val="-7"/>
                <w:sz w:val="21"/>
              </w:rPr>
              <w:t>2</w:t>
            </w:r>
            <w:r>
              <w:rPr>
                <w:spacing w:val="-7"/>
                <w:sz w:val="21"/>
              </w:rPr>
              <w:t>）</w:t>
            </w:r>
            <w:r>
              <w:rPr>
                <w:rFonts w:ascii="Times New Roman" w:eastAsia="Times New Roman"/>
                <w:spacing w:val="-7"/>
                <w:sz w:val="21"/>
              </w:rPr>
              <w:t>0.02%</w:t>
            </w:r>
          </w:p>
        </w:tc>
        <w:tc>
          <w:tcPr>
            <w:tcW w:w="1378" w:type="dxa"/>
            <w:tcBorders>
              <w:top w:val="single" w:sz="4" w:space="0" w:color="000000"/>
              <w:left w:val="single" w:sz="4" w:space="0" w:color="000000"/>
              <w:bottom w:val="single" w:sz="4" w:space="0" w:color="000000"/>
              <w:right w:val="single" w:sz="4" w:space="0" w:color="000000"/>
            </w:tcBorders>
          </w:tcPr>
          <w:p>
            <w:pPr>
              <w:pStyle w:val="TableParagraph"/>
              <w:spacing w:before="94"/>
              <w:ind w:right="416"/>
              <w:jc w:val="right"/>
              <w:rPr>
                <w:sz w:val="21"/>
              </w:rPr>
            </w:pPr>
            <w:r>
              <w:rPr>
                <w:sz w:val="21"/>
              </w:rPr>
              <w:t>甲类</w:t>
            </w:r>
          </w:p>
        </w:tc>
        <w:tc>
          <w:tcPr>
            <w:tcW w:w="13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bl>
    <w:p>
      <w:pPr>
        <w:pStyle w:val="BodyText"/>
        <w:spacing w:line="388" w:lineRule="exact" w:before="28"/>
        <w:ind w:left="817"/>
        <w:rPr>
          <w:rFonts w:ascii="华文楷体" w:eastAsia="华文楷体" w:hint="eastAsia"/>
        </w:rPr>
      </w:pPr>
      <w:r>
        <w:rPr>
          <w:rFonts w:ascii="华文楷体" w:eastAsia="华文楷体" w:hint="eastAsia"/>
        </w:rPr>
        <w:t>说明：</w:t>
      </w:r>
    </w:p>
    <w:p>
      <w:pPr>
        <w:pStyle w:val="BodyText"/>
        <w:spacing w:line="232" w:lineRule="auto" w:before="3"/>
        <w:ind w:right="227" w:firstLine="480"/>
        <w:jc w:val="both"/>
        <w:rPr>
          <w:rFonts w:ascii="华文楷体" w:eastAsia="华文楷体" w:hint="eastAsia"/>
        </w:rPr>
      </w:pPr>
      <w:r>
        <w:rPr>
          <w:rFonts w:ascii="华文楷体" w:eastAsia="华文楷体" w:hint="eastAsia"/>
        </w:rPr>
        <w:t>1.</w:t>
      </w:r>
      <w:r>
        <w:rPr>
          <w:rFonts w:ascii="华文楷体" w:eastAsia="华文楷体" w:hint="eastAsia"/>
          <w:spacing w:val="-7"/>
        </w:rPr>
        <w:t>类别：指非处方药的类别。目前国家对非处方药实施分类管理。非处方药分为甲、乙</w:t>
      </w:r>
      <w:r>
        <w:rPr>
          <w:rFonts w:ascii="华文楷体" w:eastAsia="华文楷体" w:hint="eastAsia"/>
          <w:spacing w:val="-12"/>
        </w:rPr>
        <w:t>两类。经营处方药、甲类非处方药的药品零售企业应当配备执业药师或者其他依法经资格认</w:t>
      </w:r>
      <w:r>
        <w:rPr>
          <w:rFonts w:ascii="华文楷体" w:eastAsia="华文楷体" w:hint="eastAsia"/>
          <w:spacing w:val="-9"/>
        </w:rPr>
        <w:t>定的药学技术人员。经营乙类非处方药的药品销售企业，应当配备经设区的市级药品监督管</w:t>
      </w:r>
      <w:r>
        <w:rPr>
          <w:rFonts w:ascii="华文楷体" w:eastAsia="华文楷体" w:hint="eastAsia"/>
          <w:spacing w:val="-12"/>
        </w:rPr>
        <w:t>理机构或者省、自治区、直辖市人民政府药品监督管理部门直接设臵的县级药品监督管理机</w:t>
      </w:r>
      <w:r>
        <w:rPr>
          <w:rFonts w:ascii="华文楷体" w:eastAsia="华文楷体" w:hint="eastAsia"/>
        </w:rPr>
        <w:t>构组织考核合格的业务人员。</w:t>
      </w:r>
    </w:p>
    <w:p>
      <w:pPr>
        <w:pStyle w:val="BodyText"/>
        <w:spacing w:line="376" w:lineRule="exact"/>
        <w:ind w:left="817"/>
        <w:rPr>
          <w:rFonts w:ascii="华文楷体" w:eastAsia="华文楷体" w:hint="eastAsia"/>
        </w:rPr>
      </w:pPr>
      <w:r>
        <w:rPr>
          <w:rFonts w:ascii="华文楷体" w:eastAsia="华文楷体" w:hint="eastAsia"/>
        </w:rPr>
        <w:t>*为之前已有同类双跨品种的情形。</w:t>
      </w:r>
    </w:p>
    <w:p>
      <w:pPr>
        <w:pStyle w:val="BodyText"/>
        <w:spacing w:before="16"/>
        <w:ind w:left="817"/>
      </w:pPr>
      <w:r>
        <w:rPr/>
        <w:t>附件 </w:t>
      </w:r>
      <w:r>
        <w:rPr>
          <w:rFonts w:ascii="Times New Roman" w:eastAsia="Times New Roman"/>
        </w:rPr>
        <w:t>2.</w:t>
      </w:r>
      <w:r>
        <w:rPr/>
        <w:t>非处方药说明书范本</w:t>
      </w:r>
    </w:p>
    <w:p>
      <w:pPr>
        <w:pStyle w:val="BodyText"/>
        <w:spacing w:before="72"/>
        <w:ind w:left="817"/>
        <w:rPr>
          <w:rFonts w:ascii="Times New Roman" w:eastAsia="Times New Roman"/>
        </w:rPr>
      </w:pPr>
      <w:r>
        <w:rPr/>
        <w:t>下载请链 </w:t>
      </w:r>
      <w:hyperlink r:id="rId9">
        <w:r>
          <w:rPr>
            <w:rFonts w:ascii="Times New Roman" w:eastAsia="Times New Roman"/>
          </w:rPr>
          <w:t>http://www.nmpa.gov.cn/WS04/CL2138/335106.html</w:t>
        </w:r>
      </w:hyperlink>
    </w:p>
    <w:p>
      <w:pPr>
        <w:pStyle w:val="BodyText"/>
        <w:tabs>
          <w:tab w:pos="6338" w:val="left" w:leader="none"/>
        </w:tabs>
        <w:spacing w:before="72"/>
        <w:ind w:left="3817"/>
      </w:pPr>
      <w:r>
        <w:rPr/>
        <w:t>国家药品监督管理局</w:t>
        <w:tab/>
      </w:r>
      <w:r>
        <w:rPr>
          <w:rFonts w:ascii="Times New Roman" w:eastAsia="Times New Roman"/>
        </w:rPr>
        <w:t>2019 </w:t>
      </w:r>
      <w:r>
        <w:rPr/>
        <w:t>年</w:t>
      </w:r>
      <w:r>
        <w:rPr>
          <w:spacing w:val="-60"/>
        </w:rPr>
        <w:t> </w:t>
      </w:r>
      <w:r>
        <w:rPr>
          <w:rFonts w:ascii="Times New Roman" w:eastAsia="Times New Roman"/>
        </w:rPr>
        <w:t>2 </w:t>
      </w:r>
      <w:r>
        <w:rPr/>
        <w:t>月</w:t>
      </w:r>
      <w:r>
        <w:rPr>
          <w:spacing w:val="-60"/>
        </w:rPr>
        <w:t> </w:t>
      </w:r>
      <w:r>
        <w:rPr>
          <w:rFonts w:ascii="Times New Roman" w:eastAsia="Times New Roman"/>
        </w:rPr>
        <w:t>15 </w:t>
      </w:r>
      <w:r>
        <w:rPr/>
        <w:t>日</w:t>
      </w:r>
    </w:p>
    <w:p>
      <w:pPr>
        <w:pStyle w:val="Heading2"/>
        <w:spacing w:before="116"/>
      </w:pPr>
      <w:r>
        <w:rPr/>
        <w:t>【医改新政】</w:t>
      </w:r>
    </w:p>
    <w:p>
      <w:pPr>
        <w:pStyle w:val="BodyText"/>
        <w:spacing w:before="6"/>
        <w:ind w:left="0"/>
        <w:rPr>
          <w:b/>
          <w:sz w:val="18"/>
        </w:rPr>
      </w:pPr>
    </w:p>
    <w:p>
      <w:pPr>
        <w:spacing w:after="0"/>
        <w:rPr>
          <w:sz w:val="18"/>
        </w:rPr>
        <w:sectPr>
          <w:pgSz w:w="11910" w:h="16850"/>
          <w:pgMar w:header="906" w:footer="607" w:top="1080" w:bottom="800" w:left="940" w:right="900"/>
        </w:sectPr>
      </w:pPr>
    </w:p>
    <w:p>
      <w:pPr>
        <w:spacing w:before="55"/>
        <w:ind w:left="3157" w:right="0" w:firstLine="0"/>
        <w:jc w:val="left"/>
        <w:rPr>
          <w:b/>
          <w:sz w:val="32"/>
        </w:rPr>
      </w:pPr>
      <w:r>
        <w:rPr>
          <w:b/>
          <w:spacing w:val="-2"/>
          <w:sz w:val="32"/>
        </w:rPr>
        <w:t>北京为仿制药研发部分买单</w:t>
      </w:r>
    </w:p>
    <w:p>
      <w:pPr>
        <w:pStyle w:val="BodyText"/>
        <w:ind w:left="0"/>
        <w:rPr>
          <w:b/>
        </w:rPr>
      </w:pPr>
      <w:r>
        <w:rPr/>
        <w:br w:type="column"/>
      </w:r>
      <w:r>
        <w:rPr>
          <w:b/>
        </w:rPr>
      </w:r>
    </w:p>
    <w:p>
      <w:pPr>
        <w:pStyle w:val="BodyText"/>
        <w:spacing w:before="10"/>
        <w:ind w:left="0"/>
        <w:rPr>
          <w:b/>
          <w:sz w:val="23"/>
        </w:rPr>
      </w:pPr>
    </w:p>
    <w:p>
      <w:pPr>
        <w:pStyle w:val="Heading3"/>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080" w:bottom="1020" w:left="940" w:right="900"/>
          <w:cols w:num="2" w:equalWidth="0">
            <w:col w:w="7011" w:space="40"/>
            <w:col w:w="3019"/>
          </w:cols>
        </w:sectPr>
      </w:pPr>
    </w:p>
    <w:p>
      <w:pPr>
        <w:pStyle w:val="BodyText"/>
        <w:spacing w:line="280" w:lineRule="auto" w:before="79"/>
        <w:ind w:right="227" w:firstLine="480"/>
      </w:pPr>
      <w:r>
        <w:rPr>
          <w:spacing w:val="-8"/>
        </w:rPr>
        <w:t>北京市近日印发的《关于改革完善仿制药供应保障及使用政策的实施意见》指出，加强</w:t>
      </w:r>
      <w:r>
        <w:rPr>
          <w:spacing w:val="-3"/>
        </w:rPr>
        <w:t>仿制药技术攻关，对重点仿制药产品按照最高不超过研发投入 </w:t>
      </w:r>
      <w:r>
        <w:rPr>
          <w:rFonts w:ascii="Times New Roman" w:eastAsia="Times New Roman"/>
        </w:rPr>
        <w:t>50%</w:t>
      </w:r>
      <w:r>
        <w:rPr/>
        <w:t>的额度给予资金支持； </w:t>
      </w:r>
      <w:r>
        <w:rPr>
          <w:spacing w:val="-6"/>
        </w:rPr>
        <w:t>对承担仿制药一致性评价临床试验的医务人员，在职称晋升、科研奖励和绩效分配等方面予</w:t>
      </w:r>
      <w:r>
        <w:rPr/>
        <w:t>以支持。</w:t>
      </w:r>
    </w:p>
    <w:p>
      <w:pPr>
        <w:pStyle w:val="BodyText"/>
        <w:spacing w:line="280" w:lineRule="auto" w:before="1"/>
        <w:ind w:right="227" w:firstLine="480"/>
        <w:jc w:val="both"/>
      </w:pPr>
      <w:r>
        <w:rPr>
          <w:spacing w:val="-10"/>
        </w:rPr>
        <w:t>《意见》明确，重点支持仿制临床用量大、金额占比高、疗效确切的药品。支持有条件</w:t>
      </w:r>
      <w:r>
        <w:rPr>
          <w:spacing w:val="-15"/>
        </w:rPr>
        <w:t>的仿制药企业申报建设国家级小品种药品集中生产基地，保障临床短缺药品供应。充分利用</w:t>
      </w:r>
      <w:r>
        <w:rPr>
          <w:spacing w:val="-10"/>
        </w:rPr>
        <w:t>北京市医院、科研机构和高等学校资源优势，建立仿制药技术攻关联盟，加强仿制药技术攻</w:t>
      </w:r>
      <w:r>
        <w:rPr/>
        <w:t>关。发挥企业主体作用，支持企业建立高水平研发中心。</w:t>
      </w:r>
    </w:p>
    <w:p>
      <w:pPr>
        <w:pStyle w:val="BodyText"/>
        <w:spacing w:line="280" w:lineRule="auto" w:before="2"/>
        <w:ind w:right="109" w:firstLine="480"/>
      </w:pPr>
      <w:r>
        <w:rPr/>
        <w:t>《意见》提出，要提升仿制药质量疗效，加快推进仿制药质量和疗效一致性评价工作。</w:t>
      </w:r>
      <w:r>
        <w:rPr>
          <w:spacing w:val="-6"/>
        </w:rPr>
        <w:t>加强仿制药临床试验能力建设，支持三级医院留出一定资源设立研究型病房，推动药物临床</w:t>
      </w:r>
      <w:r>
        <w:rPr>
          <w:spacing w:val="-10"/>
        </w:rPr>
        <w:t>试验机构与具备床位条件的医院开展合作。要完善支持政策。加大科研和产业支持力度，对</w:t>
      </w:r>
      <w:r>
        <w:rPr>
          <w:spacing w:val="-13"/>
        </w:rPr>
        <w:t>重点仿制药产品按照最高不超过研发投入 </w:t>
      </w:r>
      <w:r>
        <w:rPr>
          <w:rFonts w:ascii="Times New Roman" w:eastAsia="Times New Roman"/>
        </w:rPr>
        <w:t>50%</w:t>
      </w:r>
      <w:r>
        <w:rPr>
          <w:spacing w:val="-2"/>
        </w:rPr>
        <w:t>的额度给予资金支持。促进仿制药替代使用， </w:t>
      </w:r>
      <w:r>
        <w:rPr>
          <w:spacing w:val="-6"/>
        </w:rPr>
        <w:t>对基本医疗保险药品目录中的药品，实行通用名管理，将仿制药和原研药一视同仁纳入医保支付范围。推动仿制药产业国际化，对仿制药在欧美国家获批上市的企业，给予相应激励。</w:t>
      </w:r>
    </w:p>
    <w:p>
      <w:pPr>
        <w:pStyle w:val="BodyText"/>
        <w:spacing w:before="3"/>
        <w:ind w:left="0"/>
        <w:rPr>
          <w:sz w:val="15"/>
        </w:rPr>
      </w:pPr>
    </w:p>
    <w:p>
      <w:pPr>
        <w:spacing w:after="0"/>
        <w:rPr>
          <w:sz w:val="15"/>
        </w:rPr>
        <w:sectPr>
          <w:type w:val="continuous"/>
          <w:pgSz w:w="11910" w:h="16850"/>
          <w:pgMar w:top="1080" w:bottom="1020" w:left="940" w:right="900"/>
        </w:sectPr>
      </w:pPr>
    </w:p>
    <w:p>
      <w:pPr>
        <w:pStyle w:val="Heading2"/>
        <w:spacing w:before="55"/>
        <w:ind w:left="2835"/>
      </w:pPr>
      <w:r>
        <w:rPr>
          <w:spacing w:val="-2"/>
        </w:rPr>
        <w:t>吉林医疗服务价格实行三级管理</w:t>
      </w:r>
    </w:p>
    <w:p>
      <w:pPr>
        <w:pStyle w:val="BodyText"/>
        <w:ind w:left="0"/>
        <w:rPr>
          <w:b/>
        </w:rPr>
      </w:pPr>
      <w:r>
        <w:rPr/>
        <w:br w:type="column"/>
      </w:r>
      <w:r>
        <w:rPr>
          <w:b/>
        </w:rPr>
      </w:r>
    </w:p>
    <w:p>
      <w:pPr>
        <w:pStyle w:val="BodyText"/>
        <w:spacing w:before="8"/>
        <w:ind w:left="0"/>
        <w:rPr>
          <w:b/>
          <w:sz w:val="23"/>
        </w:rPr>
      </w:pPr>
    </w:p>
    <w:p>
      <w:pPr>
        <w:pStyle w:val="Heading3"/>
        <w:ind w:left="53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080" w:bottom="1020" w:left="940" w:right="900"/>
          <w:cols w:num="2" w:equalWidth="0">
            <w:col w:w="7332" w:space="40"/>
            <w:col w:w="2698"/>
          </w:cols>
        </w:sectPr>
      </w:pPr>
    </w:p>
    <w:p>
      <w:pPr>
        <w:pStyle w:val="BodyText"/>
        <w:spacing w:line="312" w:lineRule="auto" w:before="112"/>
        <w:ind w:right="230" w:firstLine="480"/>
      </w:pPr>
      <w:r>
        <w:rPr>
          <w:spacing w:val="-10"/>
        </w:rPr>
        <w:t>近日从吉林省物价局获悉，该省已发布关于明确医疗服务价格管理权限及有关问题的通</w:t>
      </w:r>
      <w:r>
        <w:rPr/>
        <w:t>知，实现医疗服务价格实行省、市、县三级管理。</w:t>
      </w:r>
    </w:p>
    <w:p>
      <w:pPr>
        <w:spacing w:after="0" w:line="312" w:lineRule="auto"/>
        <w:sectPr>
          <w:type w:val="continuous"/>
          <w:pgSz w:w="11910" w:h="16850"/>
          <w:pgMar w:top="1080" w:bottom="1020" w:left="940" w:right="900"/>
        </w:sectPr>
      </w:pPr>
    </w:p>
    <w:p>
      <w:pPr>
        <w:pStyle w:val="BodyText"/>
        <w:spacing w:line="312" w:lineRule="auto" w:before="79"/>
        <w:ind w:right="227" w:firstLine="480"/>
        <w:jc w:val="both"/>
      </w:pPr>
      <w:r>
        <w:rPr>
          <w:spacing w:val="-10"/>
        </w:rPr>
        <w:t>通知要求，各地在研究制定和调整医疗服务项目价格时，要会同同级卫生、中医药等部</w:t>
      </w:r>
      <w:r>
        <w:rPr>
          <w:spacing w:val="-9"/>
        </w:rPr>
        <w:t>门认真测算医疗服务成本，以成本为基础，充分考虑本地区经济发展水平和人民群众的承受</w:t>
      </w:r>
      <w:r>
        <w:rPr>
          <w:spacing w:val="-10"/>
        </w:rPr>
        <w:t>能力，参考市场价格，加强区域衔接，平衡本埠和外埠价格水平，依法履行相关程序，合理</w:t>
      </w:r>
      <w:r>
        <w:rPr>
          <w:spacing w:val="-13"/>
        </w:rPr>
        <w:t>确定价格。各地区要根据分级诊疗要求，充分考虑不同级别医疗机构间的比价关系，以及医</w:t>
      </w:r>
      <w:r>
        <w:rPr>
          <w:spacing w:val="-6"/>
        </w:rPr>
        <w:t>疗机构内部医疗服务项目价格之间的比价关系，建立以成本和收入结构变化为基础的价格动</w:t>
      </w:r>
      <w:r>
        <w:rPr>
          <w:spacing w:val="-13"/>
        </w:rPr>
        <w:t>态调整机制。同时，及时放开市场竞争较充分、个性化需求较强的公立医疗机构医疗服务价</w:t>
      </w:r>
      <w:r>
        <w:rPr/>
        <w:t>格。</w:t>
      </w:r>
    </w:p>
    <w:p>
      <w:pPr>
        <w:pStyle w:val="Heading2"/>
        <w:spacing w:before="28"/>
      </w:pPr>
      <w:r>
        <w:rPr/>
        <w:t>【医保动态】</w:t>
      </w:r>
    </w:p>
    <w:p>
      <w:pPr>
        <w:pStyle w:val="BodyText"/>
        <w:spacing w:before="9"/>
        <w:ind w:left="0"/>
        <w:rPr>
          <w:b/>
          <w:sz w:val="18"/>
        </w:rPr>
      </w:pPr>
    </w:p>
    <w:p>
      <w:pPr>
        <w:spacing w:after="0"/>
        <w:rPr>
          <w:sz w:val="18"/>
        </w:rPr>
        <w:sectPr>
          <w:pgSz w:w="11910" w:h="16850"/>
          <w:pgMar w:header="906" w:footer="607" w:top="1100" w:bottom="800" w:left="940" w:right="900"/>
        </w:sectPr>
      </w:pPr>
    </w:p>
    <w:p>
      <w:pPr>
        <w:spacing w:before="55"/>
        <w:ind w:left="2997" w:right="0" w:firstLine="0"/>
        <w:jc w:val="left"/>
        <w:rPr>
          <w:b/>
          <w:sz w:val="32"/>
        </w:rPr>
      </w:pPr>
      <w:r>
        <w:rPr>
          <w:b/>
          <w:spacing w:val="-2"/>
          <w:sz w:val="32"/>
        </w:rPr>
        <w:t>医保基金监管将建黑名单制度</w:t>
      </w:r>
    </w:p>
    <w:p>
      <w:pPr>
        <w:pStyle w:val="BodyText"/>
        <w:ind w:left="0"/>
        <w:rPr>
          <w:b/>
        </w:rPr>
      </w:pPr>
      <w:r>
        <w:rPr/>
        <w:br w:type="column"/>
      </w:r>
      <w:r>
        <w:rPr>
          <w:b/>
        </w:rPr>
      </w:r>
    </w:p>
    <w:p>
      <w:pPr>
        <w:pStyle w:val="BodyText"/>
        <w:spacing w:before="7"/>
        <w:ind w:left="0"/>
        <w:rPr>
          <w:b/>
          <w:sz w:val="23"/>
        </w:rPr>
      </w:pPr>
    </w:p>
    <w:p>
      <w:pPr>
        <w:pStyle w:val="Heading3"/>
        <w:spacing w:before="1"/>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080" w:bottom="1020" w:left="940" w:right="900"/>
          <w:cols w:num="2" w:equalWidth="0">
            <w:col w:w="7172" w:space="40"/>
            <w:col w:w="2858"/>
          </w:cols>
        </w:sectPr>
      </w:pPr>
    </w:p>
    <w:p>
      <w:pPr>
        <w:pStyle w:val="BodyText"/>
        <w:spacing w:line="312" w:lineRule="auto" w:before="112"/>
        <w:ind w:right="227" w:firstLine="480"/>
        <w:jc w:val="both"/>
      </w:pPr>
      <w:r>
        <w:rPr>
          <w:rFonts w:ascii="Times New Roman" w:eastAsia="Times New Roman"/>
        </w:rPr>
        <w:t>2 </w:t>
      </w:r>
      <w:r>
        <w:rPr>
          <w:spacing w:val="-31"/>
        </w:rPr>
        <w:t>月 </w:t>
      </w:r>
      <w:r>
        <w:rPr>
          <w:rFonts w:ascii="Times New Roman" w:eastAsia="Times New Roman"/>
        </w:rPr>
        <w:t>26 </w:t>
      </w:r>
      <w:r>
        <w:rPr>
          <w:spacing w:val="-8"/>
        </w:rPr>
        <w:t>日，国家医保局发布《关于做好 </w:t>
      </w:r>
      <w:r>
        <w:rPr>
          <w:rFonts w:ascii="Times New Roman" w:eastAsia="Times New Roman"/>
        </w:rPr>
        <w:t>2019 </w:t>
      </w:r>
      <w:r>
        <w:rPr>
          <w:spacing w:val="-3"/>
        </w:rPr>
        <w:t>年医疗保障基金监管工作的通知》。《通</w:t>
      </w:r>
      <w:r>
        <w:rPr>
          <w:spacing w:val="-12"/>
        </w:rPr>
        <w:t>知》提出，结合诚信体系建设试点，探索建立严重违规定点医药机构、医保医师和参保人员</w:t>
      </w:r>
      <w:r>
        <w:rPr>
          <w:spacing w:val="-10"/>
        </w:rPr>
        <w:t>黑名单制度；探索完善黑名单向社会公开的方式方法；积极推动将医疗保障领域欺诈骗保行</w:t>
      </w:r>
      <w:r>
        <w:rPr/>
        <w:t>为纳入国家信用管理体系，建立失信惩戒制度，发挥联合惩戒威慑力。</w:t>
      </w:r>
    </w:p>
    <w:p>
      <w:pPr>
        <w:pStyle w:val="BodyText"/>
        <w:spacing w:line="312" w:lineRule="auto"/>
        <w:ind w:right="127" w:firstLine="480"/>
      </w:pPr>
      <w:r>
        <w:rPr>
          <w:spacing w:val="-1"/>
        </w:rPr>
        <w:t>《通知》要求，针对不同监管对象多发、高发的违规行为特点，聚焦重点、分类打击、</w:t>
      </w:r>
      <w:r>
        <w:rPr>
          <w:spacing w:val="-9"/>
        </w:rPr>
        <w:t>对应施策。针对定点医疗机构，要进一步按照其服务特点确定监管重点。对二级及以上公立</w:t>
      </w:r>
      <w:r>
        <w:rPr>
          <w:spacing w:val="-12"/>
        </w:rPr>
        <w:t>医疗机构，重点查处分解收费、超标准收费、重复收费、套用项目收费、不合理诊疗及其他</w:t>
      </w:r>
      <w:r>
        <w:rPr>
          <w:spacing w:val="-14"/>
        </w:rPr>
        <w:t>违法违规行为；对基层医疗卫生机构，重点查处挂床住院、串换药品、耗材和诊疗项目等行</w:t>
      </w:r>
      <w:r>
        <w:rPr>
          <w:spacing w:val="-15"/>
        </w:rPr>
        <w:t>为；对社会办医疗机构，重点查处诱导参保人员住院、虚构医疗服务、伪造医疗文书票据、</w:t>
      </w:r>
      <w:r>
        <w:rPr>
          <w:spacing w:val="-9"/>
        </w:rPr>
        <w:t>挂床住院、盗刷社保卡等行为。针对定点零售药店，重点查处聚敛盗刷社保卡、诱导参保人</w:t>
      </w:r>
      <w:r>
        <w:rPr>
          <w:spacing w:val="-10"/>
        </w:rPr>
        <w:t>员购买化妆品、生活用品等行为。针对参保人员，重点查处伪造虚假票据报销、冒名就医、</w:t>
      </w:r>
      <w:r>
        <w:rPr>
          <w:spacing w:val="-6"/>
        </w:rPr>
        <w:t>使用社保卡套现或套取药品、耗材倒买倒卖等行为。针对医保经办机构</w:t>
      </w:r>
      <w:r>
        <w:rPr/>
        <w:t>（包括承办基本医保和大病保险的商保机构），</w:t>
      </w:r>
      <w:r>
        <w:rPr>
          <w:spacing w:val="-1"/>
        </w:rPr>
        <w:t>要加强监督检查，重点查处内审制度不健全、基金稽核不全面、</w:t>
      </w:r>
      <w:r>
        <w:rPr>
          <w:spacing w:val="-8"/>
        </w:rPr>
        <w:t>履约检查不到位、违规办理医保待遇、违规支付医保费用以及内部人员监守自盗、内外勾结等行为。</w:t>
      </w:r>
    </w:p>
    <w:p>
      <w:pPr>
        <w:pStyle w:val="BodyText"/>
        <w:spacing w:line="312" w:lineRule="auto" w:before="5"/>
        <w:ind w:right="227" w:firstLine="480"/>
      </w:pPr>
      <w:r>
        <w:rPr/>
        <w:t>《通知》提出，全面开展智能监控工作。</w:t>
      </w:r>
      <w:r>
        <w:rPr>
          <w:rFonts w:ascii="Times New Roman" w:eastAsia="Times New Roman"/>
        </w:rPr>
        <w:t>2019 </w:t>
      </w:r>
      <w:r>
        <w:rPr/>
        <w:t>年，国家医疗保障局将选择若干积极性</w:t>
      </w:r>
      <w:r>
        <w:rPr>
          <w:spacing w:val="-10"/>
        </w:rPr>
        <w:t>高、信息化基础较好的地区开展智能监控示范点建设，各地要以此为抓手，推动全国智能监</w:t>
      </w:r>
      <w:r>
        <w:rPr/>
        <w:t>控工作取得新突破。</w:t>
      </w:r>
    </w:p>
    <w:p>
      <w:pPr>
        <w:pStyle w:val="BodyText"/>
        <w:spacing w:before="10"/>
        <w:ind w:left="0"/>
        <w:rPr>
          <w:sz w:val="12"/>
        </w:rPr>
      </w:pPr>
    </w:p>
    <w:p>
      <w:pPr>
        <w:spacing w:after="0"/>
        <w:rPr>
          <w:sz w:val="12"/>
        </w:rPr>
        <w:sectPr>
          <w:type w:val="continuous"/>
          <w:pgSz w:w="11910" w:h="16850"/>
          <w:pgMar w:top="1080" w:bottom="1020" w:left="940" w:right="900"/>
        </w:sectPr>
      </w:pPr>
    </w:p>
    <w:p>
      <w:pPr>
        <w:pStyle w:val="Heading2"/>
        <w:spacing w:before="54"/>
        <w:ind w:left="3157"/>
      </w:pPr>
      <w:r>
        <w:rPr>
          <w:spacing w:val="-2"/>
        </w:rPr>
        <w:t>医保要从有分量转向高质量</w:t>
      </w:r>
    </w:p>
    <w:p>
      <w:pPr>
        <w:pStyle w:val="BodyText"/>
        <w:ind w:left="0"/>
        <w:rPr>
          <w:b/>
        </w:rPr>
      </w:pPr>
      <w:r>
        <w:rPr/>
        <w:br w:type="column"/>
      </w:r>
      <w:r>
        <w:rPr>
          <w:b/>
        </w:rPr>
      </w:r>
    </w:p>
    <w:p>
      <w:pPr>
        <w:pStyle w:val="BodyText"/>
        <w:spacing w:before="7"/>
        <w:ind w:left="0"/>
        <w:rPr>
          <w:b/>
          <w:sz w:val="23"/>
        </w:rPr>
      </w:pPr>
    </w:p>
    <w:p>
      <w:pPr>
        <w:pStyle w:val="Heading3"/>
        <w:spacing w:before="1"/>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080" w:bottom="1020" w:left="940" w:right="900"/>
          <w:cols w:num="2" w:equalWidth="0">
            <w:col w:w="7011" w:space="40"/>
            <w:col w:w="3019"/>
          </w:cols>
        </w:sectPr>
      </w:pPr>
    </w:p>
    <w:p>
      <w:pPr>
        <w:pStyle w:val="BodyText"/>
        <w:spacing w:line="297" w:lineRule="auto" w:before="96"/>
        <w:ind w:right="228" w:firstLine="480"/>
        <w:jc w:val="both"/>
      </w:pPr>
      <w:r>
        <w:rPr>
          <w:spacing w:val="-10"/>
        </w:rPr>
        <w:t>近日，在第五届全国社会保障学术大会上，国家医保局相关负责人表示，应当将质量医</w:t>
      </w:r>
      <w:r>
        <w:rPr>
          <w:spacing w:val="-6"/>
        </w:rPr>
        <w:t>保作为新时代社会保障发展的基准与方向，真正实现为老百姓减负，为人民提供稳定的安全</w:t>
      </w:r>
      <w:r>
        <w:rPr/>
        <w:t>预期。</w:t>
      </w:r>
    </w:p>
    <w:p>
      <w:pPr>
        <w:spacing w:after="0" w:line="297" w:lineRule="auto"/>
        <w:jc w:val="both"/>
        <w:sectPr>
          <w:type w:val="continuous"/>
          <w:pgSz w:w="11910" w:h="16850"/>
          <w:pgMar w:top="1080" w:bottom="1020" w:left="940" w:right="900"/>
        </w:sectPr>
      </w:pPr>
    </w:p>
    <w:p>
      <w:pPr>
        <w:pStyle w:val="BodyText"/>
        <w:spacing w:line="297" w:lineRule="auto" w:before="65"/>
        <w:ind w:right="226" w:firstLine="480"/>
        <w:jc w:val="both"/>
      </w:pPr>
      <w:r>
        <w:rPr>
          <w:spacing w:val="-5"/>
        </w:rPr>
        <w:t>当前，我国基本医保体系已覆盖 </w:t>
      </w:r>
      <w:r>
        <w:rPr>
          <w:rFonts w:ascii="Times New Roman" w:hAnsi="Times New Roman" w:eastAsia="Times New Roman"/>
        </w:rPr>
        <w:t>13 </w:t>
      </w:r>
      <w:r>
        <w:rPr>
          <w:spacing w:val="-4"/>
        </w:rPr>
        <w:t>亿多人口，连续多年保持全民参保率 </w:t>
      </w:r>
      <w:r>
        <w:rPr>
          <w:rFonts w:ascii="Times New Roman" w:hAnsi="Times New Roman" w:eastAsia="Times New Roman"/>
        </w:rPr>
        <w:t>95%</w:t>
      </w:r>
      <w:r>
        <w:rPr>
          <w:spacing w:val="-5"/>
        </w:rPr>
        <w:t>以上，新</w:t>
      </w:r>
      <w:r>
        <w:rPr>
          <w:spacing w:val="-7"/>
        </w:rPr>
        <w:t>农合和城镇居民医保实现整合，报销范围逐步从住院扩展到门诊，越来越多治病救命的好药</w:t>
      </w:r>
      <w:r>
        <w:rPr>
          <w:spacing w:val="-6"/>
        </w:rPr>
        <w:t>被纳入医保目录。但同时也要看到，基本医保制度从</w:t>
      </w:r>
      <w:r>
        <w:rPr>
          <w:rFonts w:ascii="Calibri" w:hAnsi="Calibri" w:eastAsia="Calibri"/>
        </w:rPr>
        <w:t>“</w:t>
      </w:r>
      <w:r>
        <w:rPr/>
        <w:t>管用</w:t>
      </w:r>
      <w:r>
        <w:rPr>
          <w:rFonts w:ascii="Calibri" w:hAnsi="Calibri" w:eastAsia="Calibri"/>
        </w:rPr>
        <w:t>”</w:t>
      </w:r>
      <w:r>
        <w:rPr/>
        <w:t>迈向</w:t>
      </w:r>
      <w:r>
        <w:rPr>
          <w:rFonts w:ascii="Calibri" w:hAnsi="Calibri" w:eastAsia="Calibri"/>
        </w:rPr>
        <w:t>“</w:t>
      </w:r>
      <w:r>
        <w:rPr/>
        <w:t>好用</w:t>
      </w:r>
      <w:r>
        <w:rPr>
          <w:rFonts w:ascii="Calibri" w:hAnsi="Calibri" w:eastAsia="Calibri"/>
          <w:spacing w:val="-15"/>
        </w:rPr>
        <w:t>”</w:t>
      </w:r>
      <w:r>
        <w:rPr>
          <w:spacing w:val="-8"/>
        </w:rPr>
        <w:t>，从</w:t>
      </w:r>
      <w:r>
        <w:rPr>
          <w:rFonts w:ascii="Calibri" w:hAnsi="Calibri" w:eastAsia="Calibri"/>
        </w:rPr>
        <w:t>“</w:t>
      </w:r>
      <w:r>
        <w:rPr/>
        <w:t>有分量</w:t>
      </w:r>
      <w:r>
        <w:rPr>
          <w:rFonts w:ascii="Calibri" w:hAnsi="Calibri" w:eastAsia="Calibri"/>
        </w:rPr>
        <w:t>”</w:t>
      </w:r>
      <w:r>
        <w:rPr/>
        <w:t>转向</w:t>
      </w:r>
      <w:r>
        <w:rPr>
          <w:rFonts w:ascii="Calibri" w:hAnsi="Calibri" w:eastAsia="Calibri"/>
        </w:rPr>
        <w:t>“</w:t>
      </w:r>
      <w:r>
        <w:rPr>
          <w:spacing w:val="-13"/>
        </w:rPr>
        <w:t>高</w:t>
      </w:r>
      <w:r>
        <w:rPr/>
        <w:t>质量</w:t>
      </w:r>
      <w:r>
        <w:rPr>
          <w:rFonts w:ascii="Calibri" w:hAnsi="Calibri" w:eastAsia="Calibri"/>
        </w:rPr>
        <w:t>”</w:t>
      </w:r>
      <w:r>
        <w:rPr/>
        <w:t>还有一段距离。</w:t>
      </w:r>
    </w:p>
    <w:p>
      <w:pPr>
        <w:pStyle w:val="BodyText"/>
        <w:spacing w:line="297" w:lineRule="auto"/>
        <w:ind w:right="227" w:firstLine="480"/>
        <w:jc w:val="both"/>
      </w:pPr>
      <w:r>
        <w:rPr>
          <w:spacing w:val="-8"/>
        </w:rPr>
        <w:t>建设质量医保面临多方面的挑战。在管理方面，基本医保制度在实现管理职能划归同一</w:t>
      </w:r>
      <w:r>
        <w:rPr>
          <w:spacing w:val="-9"/>
        </w:rPr>
        <w:t>部门之后，仍存在统筹层次不高、地方政策存在差异、城镇与居民医保制度分割等问题，面</w:t>
      </w:r>
      <w:r>
        <w:rPr>
          <w:spacing w:val="-15"/>
        </w:rPr>
        <w:t>临筹资来源易受经济及财政收入波动影响、相关法律法规不够健全、部分医保基金被用于购</w:t>
      </w:r>
      <w:r>
        <w:rPr>
          <w:spacing w:val="-7"/>
        </w:rPr>
        <w:t>买无效低效医药服务等情况。从参保人员的角度看，基本医保对于癌症、器官移植、罕见病</w:t>
      </w:r>
      <w:r>
        <w:rPr>
          <w:spacing w:val="-13"/>
        </w:rPr>
        <w:t>等保障程度较低，参保人员的获得感还有提升空间。从国家发展的路径看，医保能力建设仍</w:t>
      </w:r>
      <w:r>
        <w:rPr/>
        <w:t>局限于为治病埋单，尚未形成与健康中国相适应的运行机制。</w:t>
      </w:r>
    </w:p>
    <w:p>
      <w:pPr>
        <w:pStyle w:val="BodyText"/>
        <w:spacing w:line="297" w:lineRule="auto"/>
        <w:ind w:right="107" w:firstLine="480"/>
      </w:pPr>
      <w:r>
        <w:rPr>
          <w:spacing w:val="-5"/>
        </w:rPr>
        <w:t>三个层面的需求为质量医保提出了核心目标。质量医保要求医保基金更加安全，医疗服</w:t>
      </w:r>
      <w:r>
        <w:rPr>
          <w:spacing w:val="-12"/>
        </w:rPr>
        <w:t>务购买更有效率；保障范围扩大，保障水平提升，服务递送更加贴心；支付机制更加健全灵</w:t>
      </w:r>
      <w:r>
        <w:rPr>
          <w:spacing w:val="-18"/>
        </w:rPr>
        <w:t>敏，满足人民对美好生活的需要。同时，质量医保并不意味着大包大揽，而是要厘清有所为、</w:t>
      </w:r>
      <w:r>
        <w:rPr>
          <w:spacing w:val="-8"/>
        </w:rPr>
        <w:t>有所不为的边界，通过完善大病救助、商业健康险等渠道，实现医疗保障的有效互补。实现以上目标，考验医保管理智慧，归根结底要促进医保基金的高效使用。</w:t>
      </w:r>
    </w:p>
    <w:p>
      <w:pPr>
        <w:pStyle w:val="BodyText"/>
        <w:spacing w:line="295" w:lineRule="auto"/>
        <w:ind w:right="226" w:firstLine="480"/>
        <w:jc w:val="both"/>
      </w:pPr>
      <w:r>
        <w:rPr>
          <w:spacing w:val="-9"/>
        </w:rPr>
        <w:t>为尽快建设质量医保，各方都在探路。去年，国家医保局开展打击欺诈骗取医保基金专</w:t>
      </w:r>
      <w:r>
        <w:rPr>
          <w:spacing w:val="-11"/>
        </w:rPr>
        <w:t>项行动，发挥战略购买者的作用完成 </w:t>
      </w:r>
      <w:r>
        <w:rPr>
          <w:rFonts w:ascii="Times New Roman" w:hAnsi="Times New Roman" w:eastAsia="Times New Roman"/>
        </w:rPr>
        <w:t>17 </w:t>
      </w:r>
      <w:r>
        <w:rPr>
          <w:spacing w:val="-4"/>
        </w:rPr>
        <w:t>种抗癌药纳入医保目录谈判，启动</w:t>
      </w:r>
      <w:r>
        <w:rPr>
          <w:rFonts w:ascii="Calibri" w:hAnsi="Calibri" w:eastAsia="Calibri"/>
        </w:rPr>
        <w:t>“</w:t>
      </w:r>
      <w:r>
        <w:rPr>
          <w:rFonts w:ascii="Times New Roman" w:hAnsi="Times New Roman" w:eastAsia="Times New Roman"/>
        </w:rPr>
        <w:t>4+7</w:t>
      </w:r>
      <w:r>
        <w:rPr>
          <w:rFonts w:ascii="Calibri" w:hAnsi="Calibri" w:eastAsia="Calibri"/>
        </w:rPr>
        <w:t>”</w:t>
      </w:r>
      <w:r>
        <w:rPr>
          <w:spacing w:val="-3"/>
        </w:rPr>
        <w:t>国家组织药</w:t>
      </w:r>
      <w:r>
        <w:rPr>
          <w:spacing w:val="-6"/>
        </w:rPr>
        <w:t>品集中采购试点，并开始组织 </w:t>
      </w:r>
      <w:r>
        <w:rPr>
          <w:rFonts w:ascii="Times New Roman" w:hAnsi="Times New Roman" w:eastAsia="Times New Roman"/>
        </w:rPr>
        <w:t>DRG </w:t>
      </w:r>
      <w:r>
        <w:rPr>
          <w:spacing w:val="-4"/>
        </w:rPr>
        <w:t>支付方式改革试点，患者获得感逐步增强。同时，许多</w:t>
      </w:r>
      <w:r>
        <w:rPr>
          <w:spacing w:val="-2"/>
        </w:rPr>
        <w:t>地方推行医保支付方式改革，通过</w:t>
      </w:r>
      <w:r>
        <w:rPr>
          <w:rFonts w:ascii="Calibri" w:hAnsi="Calibri" w:eastAsia="Calibri"/>
        </w:rPr>
        <w:t>“</w:t>
      </w:r>
      <w:r>
        <w:rPr/>
        <w:t>三医联动</w:t>
      </w:r>
      <w:r>
        <w:rPr>
          <w:rFonts w:ascii="Calibri" w:hAnsi="Calibri" w:eastAsia="Calibri"/>
        </w:rPr>
        <w:t>”</w:t>
      </w:r>
      <w:r>
        <w:rPr>
          <w:spacing w:val="-6"/>
        </w:rPr>
        <w:t>放大医改效能，在公立医院补偿机制完善、医</w:t>
      </w:r>
      <w:r>
        <w:rPr>
          <w:spacing w:val="-7"/>
        </w:rPr>
        <w:t>务人员劳务价值合理体现、实现分级诊疗等方面取得成效。随着一项项改革举措的落地，质</w:t>
      </w:r>
      <w:r>
        <w:rPr/>
        <w:t>量医保离老百姓更近了。</w:t>
      </w:r>
    </w:p>
    <w:p>
      <w:pPr>
        <w:spacing w:after="0" w:line="295" w:lineRule="auto"/>
        <w:jc w:val="both"/>
        <w:sectPr>
          <w:pgSz w:w="11910" w:h="16850"/>
          <w:pgMar w:header="906" w:footer="607" w:top="1100" w:bottom="800" w:left="940" w:right="900"/>
        </w:sectPr>
      </w:pPr>
    </w:p>
    <w:p>
      <w:pPr>
        <w:pStyle w:val="BodyText"/>
        <w:ind w:left="0"/>
        <w:rPr>
          <w:sz w:val="32"/>
        </w:rPr>
      </w:pPr>
    </w:p>
    <w:p>
      <w:pPr>
        <w:pStyle w:val="BodyText"/>
        <w:spacing w:before="10"/>
        <w:ind w:left="0"/>
        <w:rPr>
          <w:sz w:val="36"/>
        </w:rPr>
      </w:pPr>
    </w:p>
    <w:p>
      <w:pPr>
        <w:pStyle w:val="Heading2"/>
      </w:pPr>
      <w:r>
        <w:rPr/>
        <w:t>【热点聚焦】</w:t>
      </w:r>
    </w:p>
    <w:p>
      <w:pPr>
        <w:pStyle w:val="Heading1"/>
        <w:spacing w:before="18"/>
        <w:rPr>
          <w:u w:val="none"/>
        </w:rPr>
      </w:pPr>
      <w:bookmarkStart w:name="_TOC_250037" w:id="1"/>
      <w:r>
        <w:rPr>
          <w:b w:val="0"/>
          <w:u w:val="none"/>
        </w:rPr>
        <w:br w:type="column"/>
      </w:r>
      <w:r>
        <w:rPr>
          <w:rFonts w:ascii="Times New Roman" w:eastAsia="Times New Roman"/>
          <w:color w:val="008000"/>
          <w:spacing w:val="-110"/>
          <w:w w:val="99"/>
          <w:u w:val="thick" w:color="008000"/>
        </w:rPr>
        <w:t> </w:t>
      </w:r>
      <w:bookmarkEnd w:id="1"/>
      <w:r>
        <w:rPr>
          <w:color w:val="008000"/>
          <w:u w:val="thick" w:color="008000"/>
        </w:rPr>
        <w:t>行业资讯</w:t>
      </w:r>
    </w:p>
    <w:p>
      <w:pPr>
        <w:spacing w:after="0"/>
        <w:sectPr>
          <w:type w:val="continuous"/>
          <w:pgSz w:w="11910" w:h="16850"/>
          <w:pgMar w:top="1080" w:bottom="1020" w:left="940" w:right="900"/>
          <w:cols w:num="2" w:equalWidth="0">
            <w:col w:w="2307" w:space="2080"/>
            <w:col w:w="5683"/>
          </w:cols>
        </w:sectPr>
      </w:pPr>
    </w:p>
    <w:p>
      <w:pPr>
        <w:pStyle w:val="BodyText"/>
        <w:spacing w:before="8"/>
        <w:ind w:left="0"/>
        <w:rPr>
          <w:rFonts w:ascii="华文宋体"/>
          <w:b/>
          <w:sz w:val="14"/>
        </w:rPr>
      </w:pPr>
    </w:p>
    <w:p>
      <w:pPr>
        <w:spacing w:after="0"/>
        <w:rPr>
          <w:rFonts w:ascii="华文宋体"/>
          <w:sz w:val="14"/>
        </w:rPr>
        <w:sectPr>
          <w:type w:val="continuous"/>
          <w:pgSz w:w="11910" w:h="16850"/>
          <w:pgMar w:top="1080" w:bottom="1020" w:left="940" w:right="900"/>
        </w:sectPr>
      </w:pPr>
    </w:p>
    <w:p>
      <w:pPr>
        <w:pStyle w:val="Heading2"/>
        <w:spacing w:before="54"/>
        <w:ind w:left="3479"/>
      </w:pPr>
      <w:bookmarkStart w:name="_TOC_250036" w:id="2"/>
      <w:bookmarkEnd w:id="2"/>
      <w:r>
        <w:rPr>
          <w:spacing w:val="-2"/>
        </w:rPr>
        <w:t>感染疟疾能治好癌症吗</w:t>
      </w:r>
    </w:p>
    <w:p>
      <w:pPr>
        <w:pStyle w:val="BodyText"/>
        <w:ind w:left="0"/>
        <w:rPr>
          <w:b/>
        </w:rPr>
      </w:pPr>
      <w:r>
        <w:rPr/>
        <w:br w:type="column"/>
      </w:r>
      <w:r>
        <w:rPr>
          <w:b/>
        </w:rPr>
      </w:r>
    </w:p>
    <w:p>
      <w:pPr>
        <w:pStyle w:val="BodyText"/>
        <w:spacing w:before="9"/>
        <w:ind w:left="0"/>
        <w:rPr>
          <w:b/>
          <w:sz w:val="23"/>
        </w:rPr>
      </w:pPr>
    </w:p>
    <w:p>
      <w:pPr>
        <w:pStyle w:val="Heading3"/>
        <w:spacing w:before="1"/>
        <w:ind w:left="1178"/>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080" w:bottom="1020" w:left="940" w:right="900"/>
          <w:cols w:num="2" w:equalWidth="0">
            <w:col w:w="6690" w:space="40"/>
            <w:col w:w="3340"/>
          </w:cols>
        </w:sectPr>
      </w:pPr>
    </w:p>
    <w:p>
      <w:pPr>
        <w:pStyle w:val="BodyText"/>
        <w:spacing w:line="297" w:lineRule="auto" w:before="95"/>
        <w:ind w:right="127" w:firstLine="480"/>
      </w:pPr>
      <w:r>
        <w:rPr/>
        <w:t>日前，我国中科院广州生物医药与健康研究院的专家团队（以下简称广州团队）宣布， 他们使用疟原虫感染治疗肺癌和结肠癌等恶性肿瘤患者，取得了初步的研究成果。</w:t>
      </w:r>
      <w:r>
        <w:rPr>
          <w:rFonts w:ascii="Calibri" w:hAnsi="Calibri" w:eastAsia="Calibri"/>
        </w:rPr>
        <w:t>“</w:t>
      </w:r>
      <w:r>
        <w:rPr/>
        <w:t>以毒攻毒以病克病</w:t>
      </w:r>
      <w:r>
        <w:rPr>
          <w:rFonts w:ascii="Calibri" w:hAnsi="Calibri" w:eastAsia="Calibri"/>
        </w:rPr>
        <w:t>”</w:t>
      </w:r>
      <w:r>
        <w:rPr/>
        <w:t>的</w:t>
      </w:r>
      <w:r>
        <w:rPr>
          <w:rFonts w:ascii="Calibri" w:hAnsi="Calibri" w:eastAsia="Calibri"/>
        </w:rPr>
        <w:t>“</w:t>
      </w:r>
      <w:r>
        <w:rPr/>
        <w:t>神方</w:t>
      </w:r>
      <w:r>
        <w:rPr>
          <w:rFonts w:ascii="Calibri" w:hAnsi="Calibri" w:eastAsia="Calibri"/>
        </w:rPr>
        <w:t>”</w:t>
      </w:r>
      <w:r>
        <w:rPr/>
        <w:t>，是否真的能够成为治疗肿瘤的有效方法？</w:t>
      </w:r>
    </w:p>
    <w:p>
      <w:pPr>
        <w:pStyle w:val="BodyText"/>
        <w:spacing w:line="297" w:lineRule="auto"/>
        <w:ind w:right="227" w:firstLine="480"/>
        <w:jc w:val="both"/>
      </w:pPr>
      <w:r>
        <w:rPr>
          <w:spacing w:val="-5"/>
        </w:rPr>
        <w:t>据广州团队的专家称，在 </w:t>
      </w:r>
      <w:r>
        <w:rPr>
          <w:rFonts w:ascii="Times New Roman" w:eastAsia="Times New Roman"/>
        </w:rPr>
        <w:t>10 </w:t>
      </w:r>
      <w:r>
        <w:rPr>
          <w:spacing w:val="-4"/>
        </w:rPr>
        <w:t>例采用疟原虫治疗的患者中，有 </w:t>
      </w:r>
      <w:r>
        <w:rPr>
          <w:rFonts w:ascii="Times New Roman" w:eastAsia="Times New Roman"/>
        </w:rPr>
        <w:t>3 </w:t>
      </w:r>
      <w:r>
        <w:rPr/>
        <w:t>例取得了显著的疗效， </w:t>
      </w:r>
      <w:r>
        <w:rPr>
          <w:spacing w:val="-1"/>
        </w:rPr>
        <w:t>可见肿瘤组织中的血管生长抑制，</w:t>
      </w:r>
      <w:r>
        <w:rPr>
          <w:rFonts w:ascii="Times New Roman" w:eastAsia="Times New Roman"/>
          <w:spacing w:val="-7"/>
        </w:rPr>
        <w:t>1 </w:t>
      </w:r>
      <w:r>
        <w:rPr>
          <w:spacing w:val="-12"/>
        </w:rPr>
        <w:t>例无效，另外 </w:t>
      </w:r>
      <w:r>
        <w:rPr>
          <w:rFonts w:ascii="Times New Roman" w:eastAsia="Times New Roman"/>
        </w:rPr>
        <w:t>6 </w:t>
      </w:r>
      <w:r>
        <w:rPr>
          <w:spacing w:val="-3"/>
        </w:rPr>
        <w:t>例的治疗效果尚在评估之中。该消息一</w:t>
      </w:r>
      <w:r>
        <w:rPr>
          <w:spacing w:val="-8"/>
        </w:rPr>
        <w:t>经公布各方反应不一，有的感到特别兴奋鼓舞，认为癌症治疗取得了巨大的进展，但也有专</w:t>
      </w:r>
      <w:r>
        <w:rPr>
          <w:spacing w:val="-6"/>
        </w:rPr>
        <w:t>家对该研究的疗效结果判定等方面的问题，提出了质疑。在此，我们暂且放下各种情绪，仅</w:t>
      </w:r>
      <w:r>
        <w:rPr/>
        <w:t>从免疫学基础原理的角度，尝试客观地解开疟原虫治疗癌症之谜。</w:t>
      </w:r>
    </w:p>
    <w:p>
      <w:pPr>
        <w:pStyle w:val="Heading3"/>
        <w:spacing w:line="302" w:lineRule="exact"/>
      </w:pPr>
      <w:r>
        <w:rPr/>
        <w:t>疟原虫治疗肿瘤的三个线索</w:t>
      </w:r>
    </w:p>
    <w:p>
      <w:pPr>
        <w:pStyle w:val="BodyText"/>
        <w:spacing w:line="295" w:lineRule="auto" w:before="68"/>
        <w:ind w:right="110" w:firstLine="480"/>
      </w:pPr>
      <w:r>
        <w:rPr>
          <w:spacing w:val="-16"/>
        </w:rPr>
        <w:t>首先，我们先简单回顾一下，广州团队使用疟原虫治疗肿瘤的一些具体细节。在研究中， </w:t>
      </w:r>
      <w:r>
        <w:rPr>
          <w:spacing w:val="-3"/>
        </w:rPr>
        <w:t>研究者通过静脉注射的方式，向肿瘤患者体内注入 </w:t>
      </w:r>
      <w:r>
        <w:rPr>
          <w:rFonts w:ascii="Times New Roman" w:eastAsia="Times New Roman"/>
        </w:rPr>
        <w:t>2ml </w:t>
      </w:r>
      <w:r>
        <w:rPr>
          <w:spacing w:val="-20"/>
        </w:rPr>
        <w:t>含有 </w:t>
      </w:r>
      <w:r>
        <w:rPr>
          <w:rFonts w:ascii="Times New Roman" w:eastAsia="Times New Roman"/>
        </w:rPr>
        <w:t>100 </w:t>
      </w:r>
      <w:r>
        <w:rPr/>
        <w:t>万</w:t>
      </w:r>
      <w:r>
        <w:rPr>
          <w:rFonts w:ascii="Times New Roman" w:eastAsia="Times New Roman"/>
        </w:rPr>
        <w:t>~500 </w:t>
      </w:r>
      <w:r>
        <w:rPr/>
        <w:t>万个疟原虫的感染</w:t>
      </w:r>
    </w:p>
    <w:p>
      <w:pPr>
        <w:spacing w:after="0" w:line="295" w:lineRule="auto"/>
        <w:sectPr>
          <w:type w:val="continuous"/>
          <w:pgSz w:w="11910" w:h="16850"/>
          <w:pgMar w:top="1080" w:bottom="1020" w:left="940" w:right="900"/>
        </w:sectPr>
      </w:pPr>
    </w:p>
    <w:p>
      <w:pPr>
        <w:pStyle w:val="BodyText"/>
        <w:spacing w:line="297" w:lineRule="auto" w:before="65"/>
        <w:ind w:right="228"/>
        <w:jc w:val="both"/>
      </w:pPr>
      <w:r>
        <w:rPr>
          <w:spacing w:val="-2"/>
        </w:rPr>
        <w:t>红细胞。此后，患者就会出现隔一天一次的规律性发热，体温最高可达 </w:t>
      </w:r>
      <w:r>
        <w:rPr>
          <w:rFonts w:ascii="Times New Roman" w:hAnsi="Times New Roman" w:eastAsia="Times New Roman"/>
        </w:rPr>
        <w:t>40</w:t>
      </w:r>
      <w:r>
        <w:rPr/>
        <w:t>℃。除了发热以</w:t>
      </w:r>
      <w:r>
        <w:rPr>
          <w:spacing w:val="-11"/>
        </w:rPr>
        <w:t>外，这些病人中，还可能会出现轻微肝功能损害症状。每个治疗疗程约持续 </w:t>
      </w:r>
      <w:r>
        <w:rPr>
          <w:rFonts w:ascii="Times New Roman" w:hAnsi="Times New Roman" w:eastAsia="Times New Roman"/>
        </w:rPr>
        <w:t>3~6 </w:t>
      </w:r>
      <w:r>
        <w:rPr>
          <w:spacing w:val="-10"/>
        </w:rPr>
        <w:t>个月，在疗</w:t>
      </w:r>
      <w:r>
        <w:rPr>
          <w:spacing w:val="-9"/>
        </w:rPr>
        <w:t>程结束后，通过使用大剂量的青蒿素，将病人体内的疟原虫杀灭，结束治疗。由此，我们可以得到疟原虫治疗肿瘤的第一个线索</w:t>
      </w:r>
      <w:r>
        <w:rPr>
          <w:rFonts w:ascii="Calibri" w:hAnsi="Calibri" w:eastAsia="Calibri"/>
          <w:spacing w:val="-9"/>
        </w:rPr>
        <w:t>——</w:t>
      </w:r>
      <w:r>
        <w:rPr>
          <w:spacing w:val="-4"/>
        </w:rPr>
        <w:t>发热。</w:t>
      </w:r>
    </w:p>
    <w:p>
      <w:pPr>
        <w:pStyle w:val="BodyText"/>
        <w:spacing w:line="297" w:lineRule="auto"/>
        <w:ind w:right="226" w:firstLine="480"/>
        <w:jc w:val="both"/>
      </w:pPr>
      <w:r>
        <w:rPr>
          <w:spacing w:val="-13"/>
        </w:rPr>
        <w:t>其次，广州团队的专家也表示，使用疟原虫治疗肿瘤是受到了前人利用疟原虫治疗梅毒的启示。在青霉素发明之前，神经系统梅毒等晚期梅毒是严重威胁人类健康和生命的致命性</w:t>
      </w:r>
      <w:r>
        <w:rPr>
          <w:spacing w:val="-11"/>
        </w:rPr>
        <w:t>疾病，有人利用疟原虫感染尝试治疗这些梅毒患者取得了一定的效果，并因此获得了诺贝尔奖。这是人类利用疟原虫感染治疗另一种疾病的尝试，所以我们可以得到疟原虫治疗肿瘤的</w:t>
      </w:r>
      <w:r>
        <w:rPr/>
        <w:t>第二个线索</w:t>
      </w:r>
      <w:r>
        <w:rPr>
          <w:rFonts w:ascii="Calibri" w:hAnsi="Calibri" w:eastAsia="Calibri"/>
        </w:rPr>
        <w:t>——</w:t>
      </w:r>
      <w:r>
        <w:rPr>
          <w:spacing w:val="-1"/>
        </w:rPr>
        <w:t>疟原虫感染。</w:t>
      </w:r>
    </w:p>
    <w:p>
      <w:pPr>
        <w:pStyle w:val="BodyText"/>
        <w:spacing w:line="302" w:lineRule="exact"/>
        <w:ind w:left="817"/>
      </w:pPr>
      <w:r>
        <w:rPr/>
        <w:t>但是，利用病原体感染治疗恶性肿瘤的尝试并非今人的首创，而是已经有了 </w:t>
      </w:r>
      <w:r>
        <w:rPr>
          <w:rFonts w:ascii="Times New Roman" w:eastAsia="Times New Roman"/>
        </w:rPr>
        <w:t>100 </w:t>
      </w:r>
      <w:r>
        <w:rPr/>
        <w:t>多年历</w:t>
      </w:r>
    </w:p>
    <w:p>
      <w:pPr>
        <w:pStyle w:val="BodyText"/>
        <w:spacing w:line="297" w:lineRule="auto" w:before="66"/>
        <w:ind w:right="226"/>
        <w:jc w:val="both"/>
      </w:pPr>
      <w:r>
        <w:rPr/>
        <w:t>史的</w:t>
      </w:r>
      <w:r>
        <w:rPr>
          <w:rFonts w:ascii="Calibri" w:hAnsi="Calibri" w:eastAsia="Calibri"/>
        </w:rPr>
        <w:t>“</w:t>
      </w:r>
      <w:r>
        <w:rPr/>
        <w:t>古老</w:t>
      </w:r>
      <w:r>
        <w:rPr>
          <w:rFonts w:ascii="Calibri" w:hAnsi="Calibri" w:eastAsia="Calibri"/>
        </w:rPr>
        <w:t>”</w:t>
      </w:r>
      <w:r>
        <w:rPr>
          <w:spacing w:val="-14"/>
        </w:rPr>
        <w:t>方法。早在 </w:t>
      </w:r>
      <w:r>
        <w:rPr>
          <w:rFonts w:ascii="Times New Roman" w:hAnsi="Times New Roman" w:eastAsia="Times New Roman"/>
        </w:rPr>
        <w:t>1893 </w:t>
      </w:r>
      <w:r>
        <w:rPr>
          <w:spacing w:val="-4"/>
        </w:rPr>
        <w:t>年，美国人威廉姆</w:t>
      </w:r>
      <w:r>
        <w:rPr>
          <w:rFonts w:ascii="Times New Roman" w:hAnsi="Times New Roman" w:eastAsia="Times New Roman"/>
        </w:rPr>
        <w:t>?</w:t>
      </w:r>
      <w:r>
        <w:rPr>
          <w:spacing w:val="-2"/>
        </w:rPr>
        <w:t>科利就发现一些严重的细菌感染后，可以对</w:t>
      </w:r>
      <w:r>
        <w:rPr>
          <w:spacing w:val="-8"/>
        </w:rPr>
        <w:t>肿瘤产生一定的治疗效果，具有减少肿瘤复发和延长肿瘤患者生存时间的作用。于是，他利</w:t>
      </w:r>
      <w:r>
        <w:rPr>
          <w:spacing w:val="-2"/>
        </w:rPr>
        <w:t>用体外细菌培养的方法，提取出了细菌的毒素，即所谓的</w:t>
      </w:r>
      <w:r>
        <w:rPr>
          <w:rFonts w:ascii="Calibri" w:hAnsi="Calibri" w:eastAsia="Calibri"/>
        </w:rPr>
        <w:t>“</w:t>
      </w:r>
      <w:r>
        <w:rPr/>
        <w:t>科利毒素</w:t>
      </w:r>
      <w:r>
        <w:rPr>
          <w:rFonts w:ascii="Calibri" w:hAnsi="Calibri" w:eastAsia="Calibri"/>
          <w:spacing w:val="-6"/>
        </w:rPr>
        <w:t>”</w:t>
      </w:r>
      <w:r>
        <w:rPr>
          <w:spacing w:val="-2"/>
        </w:rPr>
        <w:t>，使用</w:t>
      </w:r>
      <w:r>
        <w:rPr>
          <w:rFonts w:ascii="Calibri" w:hAnsi="Calibri" w:eastAsia="Calibri"/>
        </w:rPr>
        <w:t>“</w:t>
      </w:r>
      <w:r>
        <w:rPr/>
        <w:t>科利毒素</w:t>
      </w:r>
      <w:r>
        <w:rPr>
          <w:rFonts w:ascii="Calibri" w:hAnsi="Calibri" w:eastAsia="Calibri"/>
        </w:rPr>
        <w:t>”</w:t>
      </w:r>
      <w:r>
        <w:rPr>
          <w:spacing w:val="-6"/>
        </w:rPr>
        <w:t>也在</w:t>
      </w:r>
      <w:r>
        <w:rPr/>
        <w:t>很长一段时间内成为肿瘤治疗的一种可行措施。后来的研究表明，无论是细菌感染还是</w:t>
      </w:r>
      <w:r>
        <w:rPr>
          <w:rFonts w:ascii="Calibri" w:hAnsi="Calibri" w:eastAsia="Calibri"/>
        </w:rPr>
        <w:t>“</w:t>
      </w:r>
      <w:r>
        <w:rPr/>
        <w:t>科利毒素</w:t>
      </w:r>
      <w:r>
        <w:rPr>
          <w:rFonts w:ascii="Calibri" w:hAnsi="Calibri" w:eastAsia="Calibri"/>
        </w:rPr>
        <w:t>”</w:t>
      </w:r>
      <w:r>
        <w:rPr/>
        <w:t>治疗肿瘤，都是通过激发机体的免疫系统活化，产生抗肿瘤的免疫效应。在此，我们可以得到疟原虫治疗肿瘤的第三个线索</w:t>
      </w:r>
      <w:r>
        <w:rPr>
          <w:rFonts w:ascii="Calibri" w:hAnsi="Calibri" w:eastAsia="Calibri"/>
        </w:rPr>
        <w:t>——</w:t>
      </w:r>
      <w:r>
        <w:rPr/>
        <w:t>病原体激活免疫治疗肿瘤。</w:t>
      </w:r>
    </w:p>
    <w:p>
      <w:pPr>
        <w:pStyle w:val="Heading3"/>
        <w:spacing w:line="300" w:lineRule="exact"/>
      </w:pPr>
      <w:r>
        <w:rPr/>
        <w:t>肿瘤坏死因子或是治疗关键</w:t>
      </w:r>
    </w:p>
    <w:p>
      <w:pPr>
        <w:pStyle w:val="BodyText"/>
        <w:spacing w:line="297" w:lineRule="auto" w:before="72"/>
        <w:ind w:right="229" w:firstLine="480"/>
        <w:jc w:val="both"/>
      </w:pPr>
      <w:r>
        <w:rPr>
          <w:spacing w:val="-7"/>
        </w:rPr>
        <w:t>与上述三个线索都有关联的物质虽然很多，但首先进入我们视线的就是一种被称为肿瘤</w:t>
      </w:r>
      <w:r>
        <w:rPr/>
        <w:t>坏死因子（</w:t>
      </w:r>
      <w:r>
        <w:rPr>
          <w:spacing w:val="-16"/>
        </w:rPr>
        <w:t>简称为 </w:t>
      </w:r>
      <w:r>
        <w:rPr>
          <w:rFonts w:ascii="Times New Roman" w:hAnsi="Times New Roman" w:eastAsia="Times New Roman"/>
        </w:rPr>
        <w:t>TNF</w:t>
      </w:r>
      <w:r>
        <w:rPr/>
        <w:t>）的人体免疫分子。</w:t>
      </w:r>
      <w:r>
        <w:rPr>
          <w:rFonts w:ascii="Times New Roman" w:hAnsi="Times New Roman" w:eastAsia="Times New Roman"/>
        </w:rPr>
        <w:t>1975 </w:t>
      </w:r>
      <w:r>
        <w:rPr/>
        <w:t>年，科学家在给接种了卡介苗（一种减毒的结核杆菌</w:t>
      </w:r>
      <w:r>
        <w:rPr>
          <w:spacing w:val="-17"/>
        </w:rPr>
        <w:t>）</w:t>
      </w:r>
      <w:r>
        <w:rPr>
          <w:spacing w:val="-2"/>
        </w:rPr>
        <w:t>的小鼠注射细菌脂多糖</w:t>
      </w:r>
      <w:r>
        <w:rPr/>
        <w:t>（</w:t>
      </w:r>
      <w:r>
        <w:rPr>
          <w:rFonts w:ascii="Calibri" w:hAnsi="Calibri" w:eastAsia="Calibri"/>
        </w:rPr>
        <w:t>“</w:t>
      </w:r>
      <w:r>
        <w:rPr/>
        <w:t>科利毒素</w:t>
      </w:r>
      <w:r>
        <w:rPr>
          <w:rFonts w:ascii="Calibri" w:hAnsi="Calibri" w:eastAsia="Calibri"/>
        </w:rPr>
        <w:t>”</w:t>
      </w:r>
      <w:r>
        <w:rPr/>
        <w:t>的主要成分之一</w:t>
      </w:r>
      <w:r>
        <w:rPr>
          <w:spacing w:val="-17"/>
        </w:rPr>
        <w:t>）</w:t>
      </w:r>
      <w:r>
        <w:rPr>
          <w:spacing w:val="-6"/>
        </w:rPr>
        <w:t>后，在其血液中发现了</w:t>
      </w:r>
    </w:p>
    <w:p>
      <w:pPr>
        <w:pStyle w:val="BodyText"/>
        <w:spacing w:line="297" w:lineRule="auto"/>
        <w:ind w:right="230"/>
        <w:jc w:val="both"/>
      </w:pPr>
      <w:r>
        <w:rPr>
          <w:rFonts w:ascii="Times New Roman" w:eastAsia="Times New Roman"/>
        </w:rPr>
        <w:t>TNF</w:t>
      </w:r>
      <w:r>
        <w:rPr>
          <w:spacing w:val="-9"/>
        </w:rPr>
        <w:t>。研究表明，</w:t>
      </w:r>
      <w:r>
        <w:rPr>
          <w:rFonts w:ascii="Times New Roman" w:eastAsia="Times New Roman"/>
          <w:spacing w:val="-10"/>
        </w:rPr>
        <w:t>TNF </w:t>
      </w:r>
      <w:r>
        <w:rPr>
          <w:spacing w:val="-5"/>
        </w:rPr>
        <w:t>是机体感染病原体以后，免疫系统产生的一种具有多种免疫学功能的</w:t>
      </w:r>
      <w:r>
        <w:rPr/>
        <w:t>细胞因子。</w:t>
      </w:r>
    </w:p>
    <w:p>
      <w:pPr>
        <w:pStyle w:val="BodyText"/>
        <w:spacing w:line="295" w:lineRule="auto"/>
        <w:ind w:right="333" w:firstLine="480"/>
      </w:pPr>
      <w:r>
        <w:rPr/>
        <w:t>首先，</w:t>
      </w:r>
      <w:r>
        <w:rPr>
          <w:rFonts w:ascii="Times New Roman" w:eastAsia="Times New Roman"/>
        </w:rPr>
        <w:t>TNF </w:t>
      </w:r>
      <w:r>
        <w:rPr/>
        <w:t>具有升高体温的作用，是一种内生性致热源，可以升高体温的调定点，引起发热，也可以通过促进一些细胞因子的产生，引起发热。</w:t>
      </w:r>
    </w:p>
    <w:p>
      <w:pPr>
        <w:pStyle w:val="BodyText"/>
        <w:spacing w:line="295" w:lineRule="auto"/>
        <w:ind w:right="106" w:firstLine="480"/>
      </w:pPr>
      <w:r>
        <w:rPr/>
        <w:t>其次，</w:t>
      </w:r>
      <w:r>
        <w:rPr>
          <w:rFonts w:ascii="Times New Roman" w:eastAsia="Times New Roman"/>
        </w:rPr>
        <w:t>TNF</w:t>
      </w:r>
      <w:r>
        <w:rPr>
          <w:rFonts w:ascii="Times New Roman" w:eastAsia="Times New Roman"/>
          <w:spacing w:val="-1"/>
        </w:rPr>
        <w:t> </w:t>
      </w:r>
      <w:r>
        <w:rPr/>
        <w:t>具有抗感染作用，是机体对抗各种病原体感染的重要免疫分子。在多种病</w:t>
      </w:r>
      <w:r>
        <w:rPr>
          <w:spacing w:val="-8"/>
        </w:rPr>
        <w:t>原体感染性疾病中，均可以发现有 </w:t>
      </w:r>
      <w:r>
        <w:rPr>
          <w:rFonts w:ascii="Times New Roman" w:eastAsia="Times New Roman"/>
        </w:rPr>
        <w:t>TNF </w:t>
      </w:r>
      <w:r>
        <w:rPr>
          <w:spacing w:val="-7"/>
        </w:rPr>
        <w:t>升高的现象。在疟疾病人中，</w:t>
      </w:r>
      <w:r>
        <w:rPr>
          <w:rFonts w:ascii="Times New Roman" w:eastAsia="Times New Roman"/>
          <w:spacing w:val="-9"/>
        </w:rPr>
        <w:t>TNF</w:t>
      </w:r>
      <w:r>
        <w:rPr>
          <w:rFonts w:ascii="Times New Roman" w:eastAsia="Times New Roman"/>
        </w:rPr>
        <w:t> </w:t>
      </w:r>
      <w:r>
        <w:rPr>
          <w:spacing w:val="-2"/>
        </w:rPr>
        <w:t>的升高也不例外， </w:t>
      </w:r>
      <w:r>
        <w:rPr/>
        <w:t>而且与病情呈一定的关联性。</w:t>
      </w:r>
    </w:p>
    <w:p>
      <w:pPr>
        <w:pStyle w:val="BodyText"/>
        <w:spacing w:line="295" w:lineRule="auto" w:before="4"/>
        <w:ind w:right="333" w:firstLine="480"/>
        <w:jc w:val="both"/>
      </w:pPr>
      <w:r>
        <w:rPr/>
        <w:t>同时，</w:t>
      </w:r>
      <w:r>
        <w:rPr>
          <w:rFonts w:ascii="Times New Roman" w:eastAsia="Times New Roman"/>
        </w:rPr>
        <w:t>TNF </w:t>
      </w:r>
      <w:r>
        <w:rPr>
          <w:spacing w:val="-1"/>
        </w:rPr>
        <w:t>具有直接杀伤肿瘤细胞和抑制肿瘤组织中血管生成的作用，而且可以通过</w:t>
      </w:r>
      <w:r>
        <w:rPr>
          <w:spacing w:val="-13"/>
        </w:rPr>
        <w:t>激活机体 </w:t>
      </w:r>
      <w:r>
        <w:rPr>
          <w:rFonts w:ascii="Times New Roman" w:eastAsia="Times New Roman"/>
        </w:rPr>
        <w:t>T </w:t>
      </w:r>
      <w:r>
        <w:rPr/>
        <w:t>细胞等免疫细胞的功能进一步杀伤肿瘤细胞，发挥促进肿瘤组织坏死的生物学性效应，因此被称为肿瘤坏死因子。</w:t>
      </w:r>
    </w:p>
    <w:p>
      <w:pPr>
        <w:pStyle w:val="BodyText"/>
        <w:spacing w:line="295" w:lineRule="auto" w:before="6"/>
        <w:ind w:right="333" w:firstLine="480"/>
      </w:pPr>
      <w:r>
        <w:rPr>
          <w:rFonts w:ascii="Times New Roman" w:eastAsia="Times New Roman"/>
        </w:rPr>
        <w:t>TNF </w:t>
      </w:r>
      <w:r>
        <w:rPr/>
        <w:t>具有上述特点，与广州团队在疟原虫治疗肿瘤中报道的细节情况，基本上是相似的。可以说，肿瘤坏死因子可能就是揭开疟原虫治疗肿瘤之谜的关键。</w:t>
      </w:r>
    </w:p>
    <w:p>
      <w:pPr>
        <w:pStyle w:val="BodyText"/>
        <w:spacing w:line="297" w:lineRule="auto" w:before="2"/>
        <w:ind w:right="227" w:firstLine="480"/>
      </w:pPr>
      <w:r>
        <w:rPr>
          <w:spacing w:val="-8"/>
        </w:rPr>
        <w:t>另一方面，由于 </w:t>
      </w:r>
      <w:r>
        <w:rPr>
          <w:rFonts w:ascii="Times New Roman" w:eastAsia="Times New Roman"/>
        </w:rPr>
        <w:t>TNF </w:t>
      </w:r>
      <w:r>
        <w:rPr/>
        <w:t>具有一定的抗肿瘤效应，我国上海的一家企业早就开始生产重组</w:t>
      </w:r>
      <w:r>
        <w:rPr>
          <w:spacing w:val="-13"/>
        </w:rPr>
        <w:t>改造的人 </w:t>
      </w:r>
      <w:r>
        <w:rPr>
          <w:rFonts w:ascii="Times New Roman" w:eastAsia="Times New Roman"/>
        </w:rPr>
        <w:t>TNF</w:t>
      </w:r>
      <w:r>
        <w:rPr>
          <w:spacing w:val="-16"/>
        </w:rPr>
        <w:t>，并于 </w:t>
      </w:r>
      <w:r>
        <w:rPr>
          <w:rFonts w:ascii="Times New Roman" w:eastAsia="Times New Roman"/>
        </w:rPr>
        <w:t>2003 </w:t>
      </w:r>
      <w:r>
        <w:rPr>
          <w:spacing w:val="-3"/>
        </w:rPr>
        <w:t>年获得药监部门批准用于肿瘤的治疗。根据药品说明书，该药在</w:t>
      </w:r>
      <w:r>
        <w:rPr/>
        <w:t>联合化疗治疗肺癌的应用中，</w:t>
      </w:r>
      <w:r>
        <w:rPr>
          <w:rFonts w:ascii="Times New Roman" w:eastAsia="Times New Roman"/>
        </w:rPr>
        <w:t>44 </w:t>
      </w:r>
      <w:r>
        <w:rPr>
          <w:spacing w:val="-10"/>
        </w:rPr>
        <w:t>例患者中有 </w:t>
      </w:r>
      <w:r>
        <w:rPr>
          <w:rFonts w:ascii="Times New Roman" w:eastAsia="Times New Roman"/>
        </w:rPr>
        <w:t>14 </w:t>
      </w:r>
      <w:r>
        <w:rPr/>
        <w:t>例获得了不同程度的效果，有效率约为</w:t>
      </w:r>
      <w:r>
        <w:rPr>
          <w:rFonts w:ascii="Times New Roman" w:eastAsia="Times New Roman"/>
        </w:rPr>
        <w:t>31.8%</w:t>
      </w:r>
      <w:r>
        <w:rPr/>
        <w:t>，与这次疟原虫治疗癌症疗效差不多。</w:t>
      </w:r>
    </w:p>
    <w:p>
      <w:pPr>
        <w:pStyle w:val="BodyText"/>
        <w:spacing w:line="295" w:lineRule="auto"/>
        <w:ind w:right="332" w:firstLine="480"/>
      </w:pPr>
      <w:r>
        <w:rPr/>
        <w:t>当然，由于疟原虫感染引起的免疫应答过程是非常复杂的，</w:t>
      </w:r>
      <w:r>
        <w:rPr>
          <w:rFonts w:ascii="Times New Roman" w:eastAsia="Times New Roman"/>
        </w:rPr>
        <w:t>TNF </w:t>
      </w:r>
      <w:r>
        <w:rPr/>
        <w:t>可能并不是疟原虫治疗肿瘤的唯一作用机制。</w:t>
      </w:r>
    </w:p>
    <w:p>
      <w:pPr>
        <w:spacing w:after="0" w:line="295" w:lineRule="auto"/>
        <w:sectPr>
          <w:pgSz w:w="11910" w:h="16850"/>
          <w:pgMar w:header="906" w:footer="607" w:top="1100" w:bottom="800" w:left="940" w:right="900"/>
        </w:sectPr>
      </w:pPr>
    </w:p>
    <w:p>
      <w:pPr>
        <w:pStyle w:val="Heading3"/>
        <w:spacing w:before="65"/>
      </w:pPr>
      <w:r>
        <w:rPr/>
        <w:t>以毒攻毒</w:t>
      </w:r>
      <w:r>
        <w:rPr>
          <w:rFonts w:ascii="Calibri" w:hAnsi="Calibri" w:eastAsia="Calibri"/>
        </w:rPr>
        <w:t>“</w:t>
      </w:r>
      <w:r>
        <w:rPr/>
        <w:t>神方</w:t>
      </w:r>
      <w:r>
        <w:rPr>
          <w:rFonts w:ascii="Calibri" w:hAnsi="Calibri" w:eastAsia="Calibri"/>
        </w:rPr>
        <w:t>”</w:t>
      </w:r>
      <w:r>
        <w:rPr/>
        <w:t>尚待机制研究</w:t>
      </w:r>
    </w:p>
    <w:p>
      <w:pPr>
        <w:pStyle w:val="BodyText"/>
        <w:spacing w:line="295" w:lineRule="auto" w:before="72"/>
        <w:ind w:right="227" w:firstLine="480"/>
      </w:pPr>
      <w:r>
        <w:rPr>
          <w:spacing w:val="-11"/>
        </w:rPr>
        <w:t>广州团队的专家称，利用疟原虫治疗肿瘤的灵感来自于该团队通过文献和流行病学的分</w:t>
      </w:r>
      <w:r>
        <w:rPr>
          <w:spacing w:val="-10"/>
        </w:rPr>
        <w:t>析发现，疟疾的发病情况与肿瘤的发病呈负相关，即疟疾的高发区肿瘤的发病率较低，这与</w:t>
      </w:r>
    </w:p>
    <w:p>
      <w:pPr>
        <w:pStyle w:val="BodyText"/>
        <w:spacing w:line="297" w:lineRule="auto" w:before="4"/>
        <w:ind w:right="230"/>
        <w:jc w:val="both"/>
      </w:pPr>
      <w:r>
        <w:rPr>
          <w:rFonts w:ascii="Times New Roman" w:hAnsi="Times New Roman" w:eastAsia="Times New Roman"/>
        </w:rPr>
        <w:t>100 </w:t>
      </w:r>
      <w:r>
        <w:rPr>
          <w:spacing w:val="-4"/>
        </w:rPr>
        <w:t>多年前科利通过临床观察和文献调研发现，严重细菌感染与肿瘤的复发呈负相关，即发</w:t>
      </w:r>
      <w:r>
        <w:rPr/>
        <w:t>生严重细菌感染的肿瘤患者复发者少。这些都是基于现象的观察，但这些</w:t>
      </w:r>
      <w:r>
        <w:rPr>
          <w:rFonts w:ascii="Calibri" w:hAnsi="Calibri" w:eastAsia="Calibri"/>
        </w:rPr>
        <w:t>“</w:t>
      </w:r>
      <w:r>
        <w:rPr/>
        <w:t>以毒攻毒以病克病</w:t>
      </w:r>
      <w:r>
        <w:rPr>
          <w:rFonts w:ascii="Calibri" w:hAnsi="Calibri" w:eastAsia="Calibri"/>
        </w:rPr>
        <w:t>”</w:t>
      </w:r>
      <w:r>
        <w:rPr/>
        <w:t>的</w:t>
      </w:r>
      <w:r>
        <w:rPr>
          <w:rFonts w:ascii="Calibri" w:hAnsi="Calibri" w:eastAsia="Calibri"/>
        </w:rPr>
        <w:t>“</w:t>
      </w:r>
      <w:r>
        <w:rPr/>
        <w:t>神方</w:t>
      </w:r>
      <w:r>
        <w:rPr>
          <w:rFonts w:ascii="Calibri" w:hAnsi="Calibri" w:eastAsia="Calibri"/>
        </w:rPr>
        <w:t>”</w:t>
      </w:r>
      <w:r>
        <w:rPr/>
        <w:t>，是否真的能够成为治疗肿瘤的有效方法，不仅需要进一步的临床观察，也需要对其具体机制进行研究。</w:t>
      </w:r>
    </w:p>
    <w:p>
      <w:pPr>
        <w:pStyle w:val="BodyText"/>
        <w:spacing w:line="297" w:lineRule="auto"/>
        <w:ind w:right="108" w:firstLine="480"/>
      </w:pPr>
      <w:r>
        <w:rPr>
          <w:spacing w:val="-16"/>
        </w:rPr>
        <w:t>从目前的情况来看，疟原虫治疗肿瘤尚处于非常早期的阶段，还有很多尚不明确的问题， </w:t>
      </w:r>
      <w:r>
        <w:rPr/>
        <w:t>所以肿瘤患者在选择疟原虫治疗时，应该更加谨慎。需要引起大家注意的是，</w:t>
      </w:r>
      <w:r>
        <w:rPr>
          <w:rFonts w:ascii="Times New Roman" w:eastAsia="Times New Roman"/>
        </w:rPr>
        <w:t>TNF </w:t>
      </w:r>
      <w:r>
        <w:rPr/>
        <w:t>具有诱</w:t>
      </w:r>
      <w:r>
        <w:rPr>
          <w:spacing w:val="-8"/>
        </w:rPr>
        <w:t>导机体产生恶液质，引起炎症反应和高热，降低血压，组织损伤等多种副作用，临床使用要谨慎。</w:t>
      </w:r>
    </w:p>
    <w:p>
      <w:pPr>
        <w:pStyle w:val="BodyText"/>
        <w:spacing w:line="302" w:lineRule="exact"/>
        <w:ind w:left="817"/>
      </w:pPr>
      <w:r>
        <w:rPr/>
        <w:t>作者：北京大学基础医学院教授 王月丹</w:t>
      </w:r>
    </w:p>
    <w:p>
      <w:pPr>
        <w:pStyle w:val="BodyText"/>
        <w:spacing w:before="11"/>
        <w:ind w:left="0"/>
        <w:rPr>
          <w:sz w:val="25"/>
        </w:rPr>
      </w:pPr>
    </w:p>
    <w:p>
      <w:pPr>
        <w:pStyle w:val="Heading2"/>
        <w:jc w:val="both"/>
      </w:pPr>
      <w:bookmarkStart w:name="_TOC_250035" w:id="3"/>
      <w:bookmarkEnd w:id="3"/>
      <w:r>
        <w:rPr/>
        <w:t>【专项巡礼】</w:t>
      </w:r>
    </w:p>
    <w:p>
      <w:pPr>
        <w:pStyle w:val="BodyText"/>
        <w:spacing w:before="6"/>
        <w:ind w:left="0"/>
        <w:rPr>
          <w:b/>
          <w:sz w:val="18"/>
        </w:rPr>
      </w:pPr>
    </w:p>
    <w:p>
      <w:pPr>
        <w:spacing w:after="0"/>
        <w:rPr>
          <w:sz w:val="18"/>
        </w:rPr>
        <w:sectPr>
          <w:pgSz w:w="11910" w:h="16850"/>
          <w:pgMar w:header="906" w:footer="607" w:top="1100" w:bottom="800" w:left="940" w:right="900"/>
        </w:sectPr>
      </w:pPr>
    </w:p>
    <w:p>
      <w:pPr>
        <w:pStyle w:val="Heading2"/>
        <w:spacing w:before="54"/>
        <w:ind w:left="2756"/>
      </w:pPr>
      <w:bookmarkStart w:name="_TOC_250034" w:id="4"/>
      <w:bookmarkEnd w:id="4"/>
      <w:r>
        <w:rPr/>
        <w:t>重大新药创制专项 十年硕果累累</w:t>
      </w:r>
    </w:p>
    <w:p>
      <w:pPr>
        <w:pStyle w:val="BodyText"/>
        <w:ind w:left="0"/>
        <w:rPr>
          <w:b/>
        </w:rPr>
      </w:pPr>
      <w:r>
        <w:rPr/>
        <w:br w:type="column"/>
      </w:r>
      <w:r>
        <w:rPr>
          <w:b/>
        </w:rPr>
      </w:r>
    </w:p>
    <w:p>
      <w:pPr>
        <w:pStyle w:val="BodyText"/>
        <w:spacing w:before="7"/>
        <w:ind w:left="0"/>
        <w:rPr>
          <w:b/>
          <w:sz w:val="23"/>
        </w:rPr>
      </w:pPr>
    </w:p>
    <w:p>
      <w:pPr>
        <w:pStyle w:val="Heading3"/>
        <w:ind w:left="452"/>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080" w:bottom="1020" w:left="940" w:right="900"/>
          <w:cols w:num="2" w:equalWidth="0">
            <w:col w:w="7416" w:space="40"/>
            <w:col w:w="2614"/>
          </w:cols>
        </w:sectPr>
      </w:pPr>
    </w:p>
    <w:p>
      <w:pPr>
        <w:pStyle w:val="BodyText"/>
        <w:spacing w:line="297" w:lineRule="auto" w:before="96"/>
        <w:ind w:right="231" w:firstLine="480"/>
        <w:jc w:val="both"/>
      </w:pPr>
      <w:r>
        <w:rPr>
          <w:spacing w:val="-4"/>
        </w:rPr>
        <w:t>根据《国家中长期科学和技术发展规划纲要</w:t>
      </w:r>
      <w:r>
        <w:rPr/>
        <w:t>（</w:t>
      </w:r>
      <w:r>
        <w:rPr>
          <w:rFonts w:ascii="Times New Roman" w:hAnsi="Times New Roman" w:eastAsia="Times New Roman"/>
        </w:rPr>
        <w:t>2006-2020</w:t>
      </w:r>
      <w:r>
        <w:rPr/>
        <w:t>）</w:t>
      </w:r>
      <w:r>
        <w:rPr>
          <w:spacing w:val="-4"/>
        </w:rPr>
        <w:t>》的总体部署，我国在</w:t>
      </w:r>
      <w:r>
        <w:rPr>
          <w:rFonts w:ascii="Calibri" w:hAnsi="Calibri" w:eastAsia="Calibri"/>
        </w:rPr>
        <w:t>“</w:t>
      </w:r>
      <w:r>
        <w:rPr>
          <w:spacing w:val="-7"/>
        </w:rPr>
        <w:t>十一</w:t>
      </w:r>
      <w:r>
        <w:rPr/>
        <w:t>五</w:t>
      </w:r>
      <w:r>
        <w:rPr>
          <w:rFonts w:ascii="Calibri" w:hAnsi="Calibri" w:eastAsia="Calibri"/>
        </w:rPr>
        <w:t>”</w:t>
      </w:r>
      <w:r>
        <w:rPr>
          <w:spacing w:val="-11"/>
        </w:rPr>
        <w:t>期间确定了 </w:t>
      </w:r>
      <w:r>
        <w:rPr>
          <w:rFonts w:ascii="Times New Roman" w:hAnsi="Times New Roman" w:eastAsia="Times New Roman"/>
        </w:rPr>
        <w:t>16</w:t>
      </w:r>
      <w:r>
        <w:rPr>
          <w:rFonts w:ascii="Times New Roman" w:hAnsi="Times New Roman" w:eastAsia="Times New Roman"/>
          <w:spacing w:val="1"/>
        </w:rPr>
        <w:t> </w:t>
      </w:r>
      <w:r>
        <w:rPr/>
        <w:t>个国家科技重大专项，成为我国科技发展的重中之重。其中，</w:t>
      </w:r>
      <w:r>
        <w:rPr>
          <w:rFonts w:ascii="Calibri" w:hAnsi="Calibri" w:eastAsia="Calibri"/>
        </w:rPr>
        <w:t>“</w:t>
      </w:r>
      <w:r>
        <w:rPr/>
        <w:t>重大新药</w:t>
      </w:r>
    </w:p>
    <w:p>
      <w:pPr>
        <w:pStyle w:val="BodyText"/>
        <w:spacing w:line="306" w:lineRule="exact"/>
      </w:pPr>
      <w:r>
        <w:rPr/>
        <w:t>创制</w:t>
      </w:r>
      <w:r>
        <w:rPr>
          <w:rFonts w:ascii="Calibri" w:hAnsi="Calibri" w:eastAsia="Calibri"/>
        </w:rPr>
        <w:t>”</w:t>
      </w:r>
      <w:r>
        <w:rPr>
          <w:spacing w:val="-8"/>
        </w:rPr>
        <w:t>科技重大专项自 </w:t>
      </w:r>
      <w:r>
        <w:rPr>
          <w:rFonts w:ascii="Times New Roman" w:hAnsi="Times New Roman" w:eastAsia="Times New Roman"/>
        </w:rPr>
        <w:t>2008 </w:t>
      </w:r>
      <w:r>
        <w:rPr>
          <w:spacing w:val="-4"/>
        </w:rPr>
        <w:t>年国务院批准正式实施以来，经过 </w:t>
      </w:r>
      <w:r>
        <w:rPr>
          <w:rFonts w:ascii="Times New Roman" w:hAnsi="Times New Roman" w:eastAsia="Times New Roman"/>
        </w:rPr>
        <w:t>10 </w:t>
      </w:r>
      <w:r>
        <w:rPr/>
        <w:t>年的持续推进取得了累累</w:t>
      </w:r>
    </w:p>
    <w:p>
      <w:pPr>
        <w:pStyle w:val="BodyText"/>
        <w:spacing w:line="297" w:lineRule="auto" w:before="72"/>
        <w:ind w:right="246"/>
      </w:pPr>
      <w:r>
        <w:rPr>
          <w:spacing w:val="-9"/>
        </w:rPr>
        <w:t>硕果；特别是 </w:t>
      </w:r>
      <w:r>
        <w:rPr>
          <w:rFonts w:ascii="Times New Roman" w:eastAsia="Times New Roman"/>
        </w:rPr>
        <w:t>2018 </w:t>
      </w:r>
      <w:r>
        <w:rPr>
          <w:spacing w:val="-12"/>
        </w:rPr>
        <w:t>年，共有 </w:t>
      </w:r>
      <w:r>
        <w:rPr>
          <w:rFonts w:ascii="Times New Roman" w:eastAsia="Times New Roman"/>
        </w:rPr>
        <w:t>9 </w:t>
      </w:r>
      <w:r>
        <w:rPr>
          <w:spacing w:val="-1"/>
        </w:rPr>
        <w:t>个一类新药通过上市审批，成为重大专项厚积薄发、集中收</w:t>
      </w:r>
      <w:r>
        <w:rPr/>
        <w:t>获的一年。</w:t>
      </w:r>
    </w:p>
    <w:p>
      <w:pPr>
        <w:pStyle w:val="BodyText"/>
        <w:spacing w:line="297" w:lineRule="auto"/>
        <w:ind w:right="226" w:firstLine="480"/>
        <w:jc w:val="both"/>
      </w:pPr>
      <w:r>
        <w:rPr>
          <w:spacing w:val="-9"/>
        </w:rPr>
        <w:t>由于历史积累不足，我国在医药创新领域一直受制于人，临床使用的创新药物长期依赖</w:t>
      </w:r>
      <w:r>
        <w:rPr>
          <w:spacing w:val="-5"/>
        </w:rPr>
        <w:t>外资企业。</w:t>
      </w:r>
      <w:r>
        <w:rPr>
          <w:rFonts w:ascii="Calibri" w:hAnsi="Calibri" w:eastAsia="Calibri"/>
        </w:rPr>
        <w:t>“</w:t>
      </w:r>
      <w:r>
        <w:rPr/>
        <w:t>重大新药创制</w:t>
      </w:r>
      <w:r>
        <w:rPr>
          <w:rFonts w:ascii="Calibri" w:hAnsi="Calibri" w:eastAsia="Calibri"/>
        </w:rPr>
        <w:t>”</w:t>
      </w:r>
      <w:r>
        <w:rPr>
          <w:spacing w:val="-4"/>
        </w:rPr>
        <w:t>科技重大专项技术总师桑国卫院士表示，专项的实施，正是为了</w:t>
      </w:r>
      <w:r>
        <w:rPr>
          <w:spacing w:val="-7"/>
        </w:rPr>
        <w:t>满足人民日益增长的健康需要，促进医药健康产业发展，充分发挥市场经济条件下的新型举</w:t>
      </w:r>
      <w:r>
        <w:rPr>
          <w:spacing w:val="-12"/>
        </w:rPr>
        <w:t>国体制，通过原始创新、集成创新和引进消化再创新，使国家新药科技创新能力达到国际先</w:t>
      </w:r>
      <w:r>
        <w:rPr>
          <w:spacing w:val="-11"/>
        </w:rPr>
        <w:t>进水平，加速我国新药研发从以仿制为主向以自主创新为主转变，新药产业从大国向强国转</w:t>
      </w:r>
      <w:r>
        <w:rPr>
          <w:spacing w:val="-3"/>
        </w:rPr>
        <w:t>变。针对严重危害我国人民健康的恶性肿瘤等 </w:t>
      </w:r>
      <w:r>
        <w:rPr>
          <w:rFonts w:ascii="Times New Roman" w:hAnsi="Times New Roman" w:eastAsia="Times New Roman"/>
        </w:rPr>
        <w:t>10 </w:t>
      </w:r>
      <w:r>
        <w:rPr/>
        <w:t>类（种）重大疾病，围绕新药研发和产业</w:t>
      </w:r>
      <w:r>
        <w:rPr>
          <w:spacing w:val="-8"/>
        </w:rPr>
        <w:t>化过程中的重大科技问题，突破一批制约新药创制的核心关键技术，产出一批具有重大临床</w:t>
      </w:r>
      <w:r>
        <w:rPr>
          <w:spacing w:val="-6"/>
        </w:rPr>
        <w:t>价值的创新成果和临床亟须的化学药、中药和生物技术药，基本形成具有特色的国家药物创</w:t>
      </w:r>
      <w:r>
        <w:rPr/>
        <w:t>新体系。</w:t>
      </w:r>
    </w:p>
    <w:p>
      <w:pPr>
        <w:pStyle w:val="BodyText"/>
        <w:spacing w:line="296" w:lineRule="exact"/>
        <w:ind w:left="817"/>
      </w:pPr>
      <w:r>
        <w:rPr>
          <w:spacing w:val="-6"/>
        </w:rPr>
        <w:t>桑国卫介绍，专项实施 </w:t>
      </w:r>
      <w:r>
        <w:rPr>
          <w:rFonts w:ascii="Times New Roman" w:eastAsia="Times New Roman"/>
        </w:rPr>
        <w:t>10 </w:t>
      </w:r>
      <w:r>
        <w:rPr>
          <w:spacing w:val="-5"/>
        </w:rPr>
        <w:t>年来，中央财政已累计投入近 </w:t>
      </w:r>
      <w:r>
        <w:rPr>
          <w:rFonts w:ascii="Times New Roman" w:eastAsia="Times New Roman"/>
        </w:rPr>
        <w:t>200 </w:t>
      </w:r>
      <w:r>
        <w:rPr/>
        <w:t>亿元，引导地方财政、企</w:t>
      </w:r>
    </w:p>
    <w:p>
      <w:pPr>
        <w:pStyle w:val="BodyText"/>
        <w:spacing w:before="70"/>
      </w:pPr>
      <w:r>
        <w:rPr>
          <w:spacing w:val="-5"/>
        </w:rPr>
        <w:t>业等其他来源资金投入近 </w:t>
      </w:r>
      <w:r>
        <w:rPr>
          <w:rFonts w:ascii="Times New Roman" w:eastAsia="Times New Roman"/>
        </w:rPr>
        <w:t>2000 </w:t>
      </w:r>
      <w:r>
        <w:rPr>
          <w:spacing w:val="-12"/>
        </w:rPr>
        <w:t>亿元，取得了显著成效，截至目前共产出 </w:t>
      </w:r>
      <w:r>
        <w:rPr>
          <w:rFonts w:ascii="Times New Roman" w:eastAsia="Times New Roman"/>
        </w:rPr>
        <w:t>38 </w:t>
      </w:r>
      <w:r>
        <w:rPr>
          <w:spacing w:val="-30"/>
        </w:rPr>
        <w:t>个 </w:t>
      </w:r>
      <w:r>
        <w:rPr>
          <w:rFonts w:ascii="Times New Roman" w:eastAsia="Times New Roman"/>
        </w:rPr>
        <w:t>1 </w:t>
      </w:r>
      <w:r>
        <w:rPr>
          <w:spacing w:val="-8"/>
        </w:rPr>
        <w:t>类新药，数</w:t>
      </w:r>
    </w:p>
    <w:p>
      <w:pPr>
        <w:pStyle w:val="BodyText"/>
        <w:spacing w:line="295" w:lineRule="auto" w:before="74"/>
        <w:ind w:right="229"/>
      </w:pPr>
      <w:r>
        <w:rPr>
          <w:spacing w:val="-7"/>
        </w:rPr>
        <w:t>量超过专项实施前的 </w:t>
      </w:r>
      <w:r>
        <w:rPr>
          <w:rFonts w:ascii="Times New Roman" w:eastAsia="Times New Roman"/>
        </w:rPr>
        <w:t>7 </w:t>
      </w:r>
      <w:r>
        <w:rPr>
          <w:spacing w:val="-11"/>
        </w:rPr>
        <w:t>倍；以国家药物创新综合性平台和企业技术创新平台为主干、以专业</w:t>
      </w:r>
      <w:r>
        <w:rPr/>
        <w:t>单元技术平台为重要组成部分的国家药物创新体系已初步形成。</w:t>
      </w:r>
    </w:p>
    <w:p>
      <w:pPr>
        <w:pStyle w:val="BodyText"/>
        <w:spacing w:before="2"/>
        <w:ind w:left="817"/>
      </w:pPr>
      <w:r>
        <w:rPr>
          <w:spacing w:val="-4"/>
        </w:rPr>
        <w:t>据统计，以科研院所和高校为主布局的 </w:t>
      </w:r>
      <w:r>
        <w:rPr>
          <w:rFonts w:ascii="Times New Roman" w:eastAsia="Times New Roman"/>
        </w:rPr>
        <w:t>10 </w:t>
      </w:r>
      <w:r>
        <w:rPr/>
        <w:t>个国家药物创新综合性平台，已产出一类新</w:t>
      </w:r>
    </w:p>
    <w:p>
      <w:pPr>
        <w:pStyle w:val="BodyText"/>
        <w:spacing w:before="74"/>
      </w:pPr>
      <w:r>
        <w:rPr>
          <w:spacing w:val="-30"/>
        </w:rPr>
        <w:t>药 </w:t>
      </w:r>
      <w:r>
        <w:rPr>
          <w:rFonts w:ascii="Times New Roman" w:eastAsia="Times New Roman"/>
        </w:rPr>
        <w:t>9 </w:t>
      </w:r>
      <w:r>
        <w:rPr>
          <w:spacing w:val="-4"/>
        </w:rPr>
        <w:t>个、临床批件近百个，转让金额超过 </w:t>
      </w:r>
      <w:r>
        <w:rPr>
          <w:rFonts w:ascii="Times New Roman" w:eastAsia="Times New Roman"/>
        </w:rPr>
        <w:t>60 </w:t>
      </w:r>
      <w:r>
        <w:rPr/>
        <w:t>亿元，且承担了多项国家应急任务，社会经济</w:t>
      </w:r>
    </w:p>
    <w:p>
      <w:pPr>
        <w:pStyle w:val="BodyText"/>
        <w:spacing w:before="72"/>
      </w:pPr>
      <w:r>
        <w:rPr>
          <w:spacing w:val="-3"/>
        </w:rPr>
        <w:t>效益显著。</w:t>
      </w:r>
      <w:r>
        <w:rPr>
          <w:rFonts w:ascii="Times New Roman" w:eastAsia="Times New Roman"/>
        </w:rPr>
        <w:t>8 </w:t>
      </w:r>
      <w:r>
        <w:rPr>
          <w:spacing w:val="-5"/>
        </w:rPr>
        <w:t>个企业技术创新平台，已产出自主研发并上市 </w:t>
      </w:r>
      <w:r>
        <w:rPr>
          <w:rFonts w:ascii="Times New Roman" w:eastAsia="Times New Roman"/>
        </w:rPr>
        <w:t>1 </w:t>
      </w:r>
      <w:r>
        <w:rPr>
          <w:spacing w:val="-15"/>
        </w:rPr>
        <w:t>类新药 </w:t>
      </w:r>
      <w:r>
        <w:rPr>
          <w:rFonts w:ascii="Times New Roman" w:eastAsia="Times New Roman"/>
        </w:rPr>
        <w:t>5 </w:t>
      </w:r>
      <w:r>
        <w:rPr>
          <w:spacing w:val="-4"/>
        </w:rPr>
        <w:t>个，进入不同临床研</w:t>
      </w:r>
    </w:p>
    <w:p>
      <w:pPr>
        <w:spacing w:after="0"/>
        <w:sectPr>
          <w:type w:val="continuous"/>
          <w:pgSz w:w="11910" w:h="16850"/>
          <w:pgMar w:top="1080" w:bottom="1020" w:left="940" w:right="900"/>
        </w:sectPr>
      </w:pPr>
    </w:p>
    <w:p>
      <w:pPr>
        <w:pStyle w:val="BodyText"/>
        <w:spacing w:line="295" w:lineRule="auto" w:before="65"/>
        <w:ind w:right="226"/>
        <w:jc w:val="both"/>
      </w:pPr>
      <w:r>
        <w:rPr>
          <w:spacing w:val="-13"/>
        </w:rPr>
        <w:t>究阶段的 </w:t>
      </w:r>
      <w:r>
        <w:rPr>
          <w:rFonts w:ascii="Times New Roman" w:eastAsia="Times New Roman"/>
        </w:rPr>
        <w:t>1 </w:t>
      </w:r>
      <w:r>
        <w:rPr>
          <w:spacing w:val="-11"/>
        </w:rPr>
        <w:t>类药物品种 </w:t>
      </w:r>
      <w:r>
        <w:rPr>
          <w:rFonts w:ascii="Times New Roman" w:eastAsia="Times New Roman"/>
        </w:rPr>
        <w:t>40 </w:t>
      </w:r>
      <w:r>
        <w:rPr>
          <w:spacing w:val="-11"/>
        </w:rPr>
        <w:t>余个。建设的百余个 </w:t>
      </w:r>
      <w:r>
        <w:rPr>
          <w:rFonts w:ascii="Times New Roman" w:eastAsia="Times New Roman"/>
        </w:rPr>
        <w:t>GLP</w:t>
      </w:r>
      <w:r>
        <w:rPr>
          <w:spacing w:val="-22"/>
        </w:rPr>
        <w:t>、</w:t>
      </w:r>
      <w:r>
        <w:rPr>
          <w:rFonts w:ascii="Times New Roman" w:eastAsia="Times New Roman"/>
        </w:rPr>
        <w:t>GCP </w:t>
      </w:r>
      <w:r>
        <w:rPr>
          <w:spacing w:val="-4"/>
        </w:rPr>
        <w:t>及资源性平台，为新药创制提供</w:t>
      </w:r>
      <w:r>
        <w:rPr>
          <w:spacing w:val="-12"/>
        </w:rPr>
        <w:t>了评价和支撑体系。研发链、产业链和创新链逐步融合，上中下游紧密衔接的网格化创新体</w:t>
      </w:r>
      <w:r>
        <w:rPr/>
        <w:t>系不断完善。</w:t>
      </w:r>
    </w:p>
    <w:p>
      <w:pPr>
        <w:pStyle w:val="Heading3"/>
        <w:spacing w:line="295" w:lineRule="auto" w:before="5"/>
        <w:ind w:right="6596"/>
      </w:pPr>
      <w:r>
        <w:rPr/>
        <w:t>肿瘤患者药物可及性提高阿帕替尼：</w:t>
      </w:r>
    </w:p>
    <w:p>
      <w:pPr>
        <w:pStyle w:val="BodyText"/>
        <w:spacing w:line="297" w:lineRule="auto" w:before="2"/>
        <w:ind w:right="226" w:firstLine="480"/>
      </w:pPr>
      <w:r>
        <w:rPr>
          <w:spacing w:val="-5"/>
        </w:rPr>
        <w:t>由江苏恒瑞医药股份有限公司自主研发的全新小分子靶向药物。阿帕替尼属于血管内皮</w:t>
      </w:r>
      <w:r>
        <w:rPr/>
        <w:t>生长因子受体</w:t>
      </w:r>
      <w:r>
        <w:rPr>
          <w:rFonts w:ascii="Times New Roman" w:eastAsia="Times New Roman"/>
        </w:rPr>
        <w:t>-2 </w:t>
      </w:r>
      <w:r>
        <w:rPr>
          <w:spacing w:val="-3"/>
        </w:rPr>
        <w:t>的小分子酪氨酸激酶抑制剂，已申请国家发明专利 </w:t>
      </w:r>
      <w:r>
        <w:rPr>
          <w:rFonts w:ascii="Times New Roman" w:eastAsia="Times New Roman"/>
        </w:rPr>
        <w:t>14 </w:t>
      </w:r>
      <w:r>
        <w:rPr>
          <w:spacing w:val="-9"/>
        </w:rPr>
        <w:t>件、获得授权 </w:t>
      </w:r>
      <w:r>
        <w:rPr>
          <w:rFonts w:ascii="Times New Roman" w:eastAsia="Times New Roman"/>
        </w:rPr>
        <w:t>5 </w:t>
      </w:r>
      <w:r>
        <w:rPr>
          <w:spacing w:val="-8"/>
        </w:rPr>
        <w:t>件，</w:t>
      </w:r>
    </w:p>
    <w:p>
      <w:pPr>
        <w:pStyle w:val="BodyText"/>
        <w:spacing w:line="297" w:lineRule="auto"/>
        <w:ind w:right="227"/>
      </w:pPr>
      <w:r>
        <w:rPr>
          <w:spacing w:val="-3"/>
        </w:rPr>
        <w:t>提交专利合作条约</w:t>
      </w:r>
      <w:r>
        <w:rPr>
          <w:spacing w:val="-5"/>
        </w:rPr>
        <w:t>（</w:t>
      </w:r>
      <w:r>
        <w:rPr>
          <w:rFonts w:ascii="Times New Roman" w:eastAsia="Times New Roman"/>
          <w:spacing w:val="-5"/>
        </w:rPr>
        <w:t>PCT</w:t>
      </w:r>
      <w:r>
        <w:rPr>
          <w:spacing w:val="-5"/>
        </w:rPr>
        <w:t>）</w:t>
      </w:r>
      <w:r>
        <w:rPr>
          <w:spacing w:val="-12"/>
        </w:rPr>
        <w:t>专利申请 </w:t>
      </w:r>
      <w:r>
        <w:rPr>
          <w:rFonts w:ascii="Times New Roman" w:eastAsia="Times New Roman"/>
        </w:rPr>
        <w:t>3 </w:t>
      </w:r>
      <w:r>
        <w:rPr>
          <w:spacing w:val="-6"/>
        </w:rPr>
        <w:t>件。阿帕替尼是目前胃癌靶向药物中唯一一个口服制</w:t>
      </w:r>
      <w:r>
        <w:rPr>
          <w:spacing w:val="-12"/>
        </w:rPr>
        <w:t>剂，临床研究证实，能显著延长晚期胃癌患者的生存时间；同时也是全球第一个被证实在晚</w:t>
      </w:r>
      <w:r>
        <w:rPr/>
        <w:t>期胃癌标准化疗失败后安全有效的小分子抗血管生成靶向药物。</w:t>
      </w:r>
      <w:r>
        <w:rPr>
          <w:rFonts w:ascii="Times New Roman" w:eastAsia="Times New Roman"/>
        </w:rPr>
        <w:t>3 </w:t>
      </w:r>
      <w:r>
        <w:rPr>
          <w:spacing w:val="-7"/>
        </w:rPr>
        <w:t>期临床研究成果于 </w:t>
      </w:r>
      <w:r>
        <w:rPr>
          <w:rFonts w:ascii="Times New Roman" w:eastAsia="Times New Roman"/>
        </w:rPr>
        <w:t>2014 </w:t>
      </w:r>
      <w:r>
        <w:rPr>
          <w:spacing w:val="-1"/>
        </w:rPr>
        <w:t>年入选美国临床肿瘤学会</w:t>
      </w:r>
      <w:r>
        <w:rPr/>
        <w:t>（</w:t>
      </w:r>
      <w:r>
        <w:rPr>
          <w:rFonts w:ascii="Times New Roman" w:eastAsia="Times New Roman"/>
        </w:rPr>
        <w:t>ASCO</w:t>
      </w:r>
      <w:r>
        <w:rPr/>
        <w:t>）</w:t>
      </w:r>
      <w:r>
        <w:rPr>
          <w:spacing w:val="-8"/>
        </w:rPr>
        <w:t>口头报告并收入当年 </w:t>
      </w:r>
      <w:r>
        <w:rPr>
          <w:rFonts w:ascii="Times New Roman" w:eastAsia="Times New Roman"/>
        </w:rPr>
        <w:t>Best of ASCO</w:t>
      </w:r>
      <w:r>
        <w:rPr/>
        <w:t>；这是中国创新药研</w:t>
      </w:r>
      <w:r>
        <w:rPr>
          <w:spacing w:val="-5"/>
        </w:rPr>
        <w:t>究第一次在全球顶级学术会议上作大会报告，也是 </w:t>
      </w:r>
      <w:r>
        <w:rPr>
          <w:rFonts w:ascii="Times New Roman" w:eastAsia="Times New Roman"/>
        </w:rPr>
        <w:t>ASCO </w:t>
      </w:r>
      <w:r>
        <w:rPr>
          <w:spacing w:val="-20"/>
        </w:rPr>
        <w:t>成立 </w:t>
      </w:r>
      <w:r>
        <w:rPr>
          <w:rFonts w:ascii="Times New Roman" w:eastAsia="Times New Roman"/>
        </w:rPr>
        <w:t>51 </w:t>
      </w:r>
      <w:r>
        <w:rPr>
          <w:spacing w:val="-2"/>
        </w:rPr>
        <w:t>年来中国研究第一次入选</w:t>
      </w:r>
      <w:r>
        <w:rPr>
          <w:rFonts w:ascii="Times New Roman" w:eastAsia="Times New Roman"/>
        </w:rPr>
        <w:t>Best of ASCO</w:t>
      </w:r>
      <w:r>
        <w:rPr/>
        <w:t>。</w:t>
      </w:r>
    </w:p>
    <w:p>
      <w:pPr>
        <w:pStyle w:val="Heading3"/>
        <w:spacing w:line="300" w:lineRule="exact"/>
      </w:pPr>
      <w:r>
        <w:rPr/>
        <w:t>西达本胺：</w:t>
      </w:r>
    </w:p>
    <w:p>
      <w:pPr>
        <w:pStyle w:val="BodyText"/>
        <w:spacing w:line="297" w:lineRule="auto" w:before="70"/>
        <w:ind w:right="227" w:firstLine="480"/>
      </w:pPr>
      <w:r>
        <w:rPr>
          <w:spacing w:val="-4"/>
        </w:rPr>
        <w:t>由深圳微芯生物科技股份有限公司自主研发的具有全球专利保护的全新分子实体、国际</w:t>
      </w:r>
      <w:r>
        <w:rPr>
          <w:spacing w:val="-6"/>
        </w:rPr>
        <w:t>首个亚型选择性组蛋白去乙酰化酶口服抑制剂。西达本胺首个获批适应证为复发及难治性外</w:t>
      </w:r>
      <w:r>
        <w:rPr>
          <w:spacing w:val="-30"/>
        </w:rPr>
        <w:t>周 </w:t>
      </w:r>
      <w:r>
        <w:rPr>
          <w:rFonts w:ascii="Times New Roman" w:eastAsia="Times New Roman"/>
        </w:rPr>
        <w:t>T </w:t>
      </w:r>
      <w:r>
        <w:rPr/>
        <w:t>细胞淋巴瘤，目前其乳腺癌适应证已纳入优先审评。西达本胺的首次发现也为国际相</w:t>
      </w:r>
      <w:r>
        <w:rPr>
          <w:spacing w:val="-8"/>
        </w:rPr>
        <w:t>关领域做出了科学贡献，先后受到英国皇家化学会、国际纯粹与应用化学联合会、美国化学</w:t>
      </w:r>
      <w:r>
        <w:rPr>
          <w:spacing w:val="-12"/>
        </w:rPr>
        <w:t>会的邀请，在期刊上发表综述文章，这也是中国医药企业首次因为技术创新获得国际三大主</w:t>
      </w:r>
      <w:r>
        <w:rPr>
          <w:spacing w:val="-7"/>
        </w:rPr>
        <w:t>要行业学会关注并受邀发表综述。鉴于西达本胺在我国医药发展史上的多个里程碑贡献，对</w:t>
      </w:r>
      <w:r>
        <w:rPr>
          <w:spacing w:val="-6"/>
        </w:rPr>
        <w:t>推动我国创新药自主临床研究起到了积极重大的影响，国家知识产权局授予西达本胺化合物</w:t>
      </w:r>
    </w:p>
    <w:p>
      <w:pPr>
        <w:spacing w:line="295" w:lineRule="auto" w:before="0"/>
        <w:ind w:left="819" w:right="7605" w:hanging="483"/>
        <w:jc w:val="left"/>
        <w:rPr>
          <w:b/>
          <w:sz w:val="24"/>
        </w:rPr>
      </w:pPr>
      <w:r>
        <w:rPr>
          <w:rFonts w:ascii="Calibri" w:hAnsi="Calibri" w:eastAsia="Calibri"/>
          <w:sz w:val="24"/>
        </w:rPr>
        <w:t>“</w:t>
      </w:r>
      <w:r>
        <w:rPr>
          <w:sz w:val="24"/>
        </w:rPr>
        <w:t>中国专利奖金奖</w:t>
      </w:r>
      <w:r>
        <w:rPr>
          <w:rFonts w:ascii="Calibri" w:hAnsi="Calibri" w:eastAsia="Calibri"/>
          <w:sz w:val="24"/>
        </w:rPr>
        <w:t>”</w:t>
      </w:r>
      <w:r>
        <w:rPr>
          <w:sz w:val="24"/>
        </w:rPr>
        <w:t>。</w:t>
      </w:r>
      <w:r>
        <w:rPr>
          <w:b/>
          <w:sz w:val="24"/>
        </w:rPr>
        <w:t>专家点评</w:t>
      </w:r>
    </w:p>
    <w:p>
      <w:pPr>
        <w:pStyle w:val="Heading3"/>
      </w:pPr>
      <w:r>
        <w:rPr/>
        <w:t>国家癌症中心副主任、中国医学科学院肿瘤医院副院长石远凯：</w:t>
      </w:r>
    </w:p>
    <w:p>
      <w:pPr>
        <w:pStyle w:val="BodyText"/>
        <w:spacing w:before="69"/>
        <w:ind w:left="817"/>
      </w:pPr>
      <w:r>
        <w:rPr/>
        <w:t>抗肿瘤药物一直是重大新药创制专项重点支持的领域，我国自主研发的抗肿瘤药物在近</w:t>
      </w:r>
    </w:p>
    <w:p>
      <w:pPr>
        <w:pStyle w:val="BodyText"/>
        <w:spacing w:line="297" w:lineRule="auto" w:before="72"/>
        <w:ind w:right="227"/>
      </w:pPr>
      <w:r>
        <w:rPr>
          <w:rFonts w:ascii="Times New Roman" w:eastAsia="Times New Roman"/>
        </w:rPr>
        <w:t>10 </w:t>
      </w:r>
      <w:r>
        <w:rPr/>
        <w:t>年中取得了显著进步，涌现出埃克替尼、阿帕替尼、呋喹替尼、特瑞普利单抗注射液、</w:t>
      </w:r>
      <w:r>
        <w:rPr>
          <w:spacing w:val="-7"/>
        </w:rPr>
        <w:t>信迪利单抗注射液等一批创新药物。自主研发创新药物上市后，对于提高我国肿瘤患者的药</w:t>
      </w:r>
      <w:r>
        <w:rPr>
          <w:spacing w:val="-11"/>
        </w:rPr>
        <w:t>物可及性、促进跨国药企相关药品在我国市场降价均起到了关键作用，让肿瘤患者切身体会</w:t>
      </w:r>
      <w:r>
        <w:rPr/>
        <w:t>到国家科技进步、经济进步带来的健康福祉。</w:t>
      </w:r>
    </w:p>
    <w:p>
      <w:pPr>
        <w:pStyle w:val="BodyText"/>
        <w:spacing w:line="297" w:lineRule="auto"/>
        <w:ind w:right="127" w:firstLine="480"/>
      </w:pPr>
      <w:r>
        <w:rPr>
          <w:spacing w:val="-4"/>
        </w:rPr>
        <w:t>第一代表皮生长因子受体酪氨酸激酶抑制剂盐酸埃克替尼，是重大新药创制专项支持下</w:t>
      </w:r>
      <w:r>
        <w:rPr>
          <w:spacing w:val="-5"/>
        </w:rPr>
        <w:t>产出的代表性创新药物，这种用于治疗非小细胞肺癌的靶向药物已经完成了大量临床研究， </w:t>
      </w:r>
      <w:r>
        <w:rPr>
          <w:spacing w:val="-20"/>
        </w:rPr>
        <w:t>并于 </w:t>
      </w:r>
      <w:r>
        <w:rPr>
          <w:rFonts w:ascii="Times New Roman" w:hAnsi="Times New Roman" w:eastAsia="Times New Roman"/>
        </w:rPr>
        <w:t>2015 </w:t>
      </w:r>
      <w:r>
        <w:rPr>
          <w:spacing w:val="-5"/>
        </w:rPr>
        <w:t>年获得国家科技进步奖一等奖。国际权威学术期刊《柳叶刀</w:t>
      </w:r>
      <w:r>
        <w:rPr>
          <w:rFonts w:ascii="Calibri" w:hAnsi="Calibri" w:eastAsia="Calibri"/>
        </w:rPr>
        <w:t>·</w:t>
      </w:r>
      <w:r>
        <w:rPr>
          <w:spacing w:val="-11"/>
        </w:rPr>
        <w:t>肿瘤》</w:t>
      </w:r>
      <w:r>
        <w:rPr>
          <w:rFonts w:ascii="Times New Roman" w:hAnsi="Times New Roman" w:eastAsia="Times New Roman"/>
        </w:rPr>
        <w:t>2013 </w:t>
      </w:r>
      <w:r>
        <w:rPr/>
        <w:t>年发表了</w:t>
      </w:r>
      <w:r>
        <w:rPr>
          <w:spacing w:val="-6"/>
        </w:rPr>
        <w:t>其注册临床研究相关文章，并同时配发述评对该药给予高度评价。</w:t>
      </w:r>
      <w:r>
        <w:rPr>
          <w:rFonts w:ascii="Times New Roman" w:hAnsi="Times New Roman" w:eastAsia="Times New Roman"/>
        </w:rPr>
        <w:t>2018 </w:t>
      </w:r>
      <w:r>
        <w:rPr>
          <w:spacing w:val="-10"/>
        </w:rPr>
        <w:t>年新上市的 </w:t>
      </w:r>
      <w:r>
        <w:rPr>
          <w:rFonts w:ascii="Times New Roman" w:hAnsi="Times New Roman" w:eastAsia="Times New Roman"/>
        </w:rPr>
        <w:t>PD-1 </w:t>
      </w:r>
      <w:r>
        <w:rPr/>
        <w:t>单</w:t>
      </w:r>
      <w:r>
        <w:rPr>
          <w:spacing w:val="-6"/>
        </w:rPr>
        <w:t>抗类药物信廸利单抗注射液，用于治疗复发难治经典霍奇金淋巴瘤，其临床试验结果作为封</w:t>
      </w:r>
      <w:r>
        <w:rPr>
          <w:spacing w:val="-15"/>
        </w:rPr>
        <w:t>面文章发表在 </w:t>
      </w:r>
      <w:r>
        <w:rPr>
          <w:rFonts w:ascii="Times New Roman" w:hAnsi="Times New Roman" w:eastAsia="Times New Roman"/>
        </w:rPr>
        <w:t>2019 </w:t>
      </w:r>
      <w:r>
        <w:rPr>
          <w:spacing w:val="-4"/>
        </w:rPr>
        <w:t>年第一期《柳叶刀</w:t>
      </w:r>
      <w:r>
        <w:rPr>
          <w:rFonts w:ascii="Calibri" w:hAnsi="Calibri" w:eastAsia="Calibri"/>
        </w:rPr>
        <w:t>·</w:t>
      </w:r>
      <w:r>
        <w:rPr>
          <w:spacing w:val="-5"/>
        </w:rPr>
        <w:t>血液病学》杂志上，这是该杂志封面文章第一次发表</w:t>
      </w:r>
      <w:r>
        <w:rPr>
          <w:spacing w:val="-12"/>
        </w:rPr>
        <w:t>来自中国研究者的文章。我们的研究成果在国际顶级期刊上发表，是国际社会对中国新药研发和临床研究水平认可的证明。</w:t>
      </w:r>
    </w:p>
    <w:p>
      <w:pPr>
        <w:spacing w:after="0" w:line="297" w:lineRule="auto"/>
        <w:sectPr>
          <w:pgSz w:w="11910" w:h="16850"/>
          <w:pgMar w:header="906" w:footer="607" w:top="1100" w:bottom="800" w:left="940" w:right="900"/>
        </w:sectPr>
      </w:pPr>
    </w:p>
    <w:p>
      <w:pPr>
        <w:pStyle w:val="BodyText"/>
        <w:spacing w:line="297" w:lineRule="auto" w:before="65"/>
        <w:ind w:right="227" w:firstLine="480"/>
        <w:jc w:val="both"/>
      </w:pPr>
      <w:r>
        <w:rPr>
          <w:spacing w:val="-7"/>
        </w:rPr>
        <w:t>重大新药创制专项的持续推进，也促使我国药物审评审批机制发生了重大变化，并探索形成了一套不断成熟的制度模式，以适应创新药物研发的迅猛势头。如信迪利单抗注射液从</w:t>
      </w:r>
      <w:r>
        <w:rPr>
          <w:spacing w:val="-4"/>
        </w:rPr>
        <w:t>获得临床试验批文到获批上市只用了 </w:t>
      </w:r>
      <w:r>
        <w:rPr>
          <w:rFonts w:ascii="Times New Roman" w:eastAsia="Times New Roman"/>
        </w:rPr>
        <w:t>27 </w:t>
      </w:r>
      <w:r>
        <w:rPr/>
        <w:t>个月，除了研发体系快速高效的推进外，整个药物审评审批流程也在快速跟进。</w:t>
      </w:r>
    </w:p>
    <w:p>
      <w:pPr>
        <w:pStyle w:val="Heading3"/>
        <w:spacing w:line="302" w:lineRule="exact"/>
      </w:pPr>
      <w:r>
        <w:rPr/>
        <w:t>贝达药业股份有限公司董事长丁列明：</w:t>
      </w:r>
    </w:p>
    <w:p>
      <w:pPr>
        <w:pStyle w:val="BodyText"/>
        <w:spacing w:line="297" w:lineRule="auto" w:before="71"/>
        <w:ind w:right="227" w:firstLine="480"/>
        <w:jc w:val="both"/>
      </w:pPr>
      <w:r>
        <w:rPr>
          <w:spacing w:val="-10"/>
        </w:rPr>
        <w:t>近年来，在国家政策的大力支持下，特别是在重大新药创制专项的推动下，中国医药创</w:t>
      </w:r>
      <w:r>
        <w:rPr>
          <w:spacing w:val="-7"/>
        </w:rPr>
        <w:t>新能力与成果开始进入收获期。在肿瘤治疗领域，我国自主研发了多个创新药物，打破了进</w:t>
      </w:r>
      <w:r>
        <w:rPr/>
        <w:t>口专利药的垄断，获得了国际专家的高度评价，提升了我国医药产业的国际地位。</w:t>
      </w:r>
    </w:p>
    <w:p>
      <w:pPr>
        <w:pStyle w:val="BodyText"/>
        <w:spacing w:line="297" w:lineRule="auto"/>
        <w:ind w:right="159" w:firstLine="480"/>
        <w:jc w:val="both"/>
      </w:pPr>
      <w:r>
        <w:rPr/>
        <w:t>近期，国产新药研发成果进一步显现，</w:t>
      </w:r>
      <w:r>
        <w:rPr>
          <w:rFonts w:ascii="Times New Roman" w:eastAsia="Times New Roman"/>
        </w:rPr>
        <w:t>2018 </w:t>
      </w:r>
      <w:r>
        <w:rPr>
          <w:spacing w:val="-8"/>
        </w:rPr>
        <w:t>年年底两个国产 </w:t>
      </w:r>
      <w:r>
        <w:rPr>
          <w:rFonts w:ascii="Times New Roman" w:eastAsia="Times New Roman"/>
        </w:rPr>
        <w:t>PD-1 </w:t>
      </w:r>
      <w:r>
        <w:rPr>
          <w:spacing w:val="-2"/>
        </w:rPr>
        <w:t>单抗药物获批上市。</w:t>
      </w:r>
      <w:r>
        <w:rPr>
          <w:spacing w:val="-4"/>
        </w:rPr>
        <w:t>特瑞普利单抗注射液是我国自主研发的首个肿瘤免疫治疗药物，用于既往接受全身系统治疗</w:t>
      </w:r>
      <w:r>
        <w:rPr>
          <w:spacing w:val="-8"/>
        </w:rPr>
        <w:t>失败的不可切除或转移性黑色素瘤的治疗，填补了国产 </w:t>
      </w:r>
      <w:r>
        <w:rPr>
          <w:rFonts w:ascii="Times New Roman" w:eastAsia="Times New Roman"/>
        </w:rPr>
        <w:t>PD-1 </w:t>
      </w:r>
      <w:r>
        <w:rPr>
          <w:spacing w:val="-1"/>
        </w:rPr>
        <w:t>单抗的空白；几乎同期获批上</w:t>
      </w:r>
      <w:r>
        <w:rPr>
          <w:spacing w:val="-11"/>
        </w:rPr>
        <w:t>市的信迪利单抗注射液，用于治疗至少经过二线系统化疗的患者的复发难治性经典霍奇金淋</w:t>
      </w:r>
      <w:r>
        <w:rPr>
          <w:spacing w:val="-12"/>
        </w:rPr>
        <w:t>巴瘤。作为国家重大新药创制专项的成果，这两款药物集中体现了中国创新药在免疫治疗领域的能力和贡献。</w:t>
      </w:r>
    </w:p>
    <w:p>
      <w:pPr>
        <w:pStyle w:val="BodyText"/>
        <w:spacing w:line="297" w:lineRule="auto"/>
        <w:ind w:right="127" w:firstLine="480"/>
      </w:pPr>
      <w:r>
        <w:rPr>
          <w:spacing w:val="-6"/>
        </w:rPr>
        <w:t>肿瘤治疗领域国产创新药物的出现，打破了国外专利药物对中国市场的垄断，为我国肿</w:t>
      </w:r>
      <w:r>
        <w:rPr>
          <w:spacing w:val="-7"/>
        </w:rPr>
        <w:t>瘤临床治疗中的医生和患者提供了新的选择，提高了国家在药品价格相关谈判中的主动权， 对于降低患者药费负担、节约国家医保基金支出、确保国家药品战略安全来说，均有重要意义。</w:t>
      </w:r>
    </w:p>
    <w:p>
      <w:pPr>
        <w:pStyle w:val="BodyText"/>
        <w:spacing w:line="297" w:lineRule="auto"/>
        <w:ind w:right="110" w:firstLine="480"/>
      </w:pPr>
      <w:r>
        <w:rPr/>
        <w:t>在小分子靶向药物、</w:t>
      </w:r>
      <w:r>
        <w:rPr>
          <w:rFonts w:ascii="Times New Roman" w:eastAsia="Times New Roman"/>
        </w:rPr>
        <w:t>PD-1/PD-L1 </w:t>
      </w:r>
      <w:r>
        <w:rPr/>
        <w:t>单抗、</w:t>
      </w:r>
      <w:r>
        <w:rPr>
          <w:rFonts w:ascii="Times New Roman" w:eastAsia="Times New Roman"/>
        </w:rPr>
        <w:t>CAR-T </w:t>
      </w:r>
      <w:r>
        <w:rPr/>
        <w:t>细胞治疗等肿瘤精准治疗的前沿领域， </w:t>
      </w:r>
      <w:r>
        <w:rPr>
          <w:spacing w:val="-8"/>
        </w:rPr>
        <w:t>我国企业奋起直追，与国际先进水平的差距越来越小；这几年有越来越多的中国肿瘤创新药</w:t>
      </w:r>
      <w:r>
        <w:rPr>
          <w:spacing w:val="-19"/>
        </w:rPr>
        <w:t>项目转让给跨国制药企业，实现了中国医药创新的逆袭。当然，我们也应该清楚地看到差距， </w:t>
      </w:r>
      <w:r>
        <w:rPr>
          <w:spacing w:val="-8"/>
        </w:rPr>
        <w:t>与欧美发达国家比较，我国创新药研发还有很大的进步空间，未来仍需坚持加强具有自主知识产权创新药的研发，加快满足百姓未被满足的健康需求。</w:t>
      </w:r>
    </w:p>
    <w:p>
      <w:pPr>
        <w:pStyle w:val="Heading3"/>
        <w:spacing w:line="297" w:lineRule="auto"/>
        <w:ind w:right="5659"/>
      </w:pPr>
      <w:r>
        <w:rPr/>
        <w:t>慢病创新药物研发逐渐露出</w:t>
      </w:r>
      <w:r>
        <w:rPr>
          <w:rFonts w:ascii="Calibri" w:hAnsi="Calibri" w:eastAsia="Calibri"/>
        </w:rPr>
        <w:t>“</w:t>
      </w:r>
      <w:r>
        <w:rPr/>
        <w:t>苗头</w:t>
      </w:r>
      <w:r>
        <w:rPr>
          <w:rFonts w:ascii="Calibri" w:hAnsi="Calibri" w:eastAsia="Calibri"/>
        </w:rPr>
        <w:t>” </w:t>
      </w:r>
      <w:r>
        <w:rPr/>
        <w:t>阿利沙坦酯片：</w:t>
      </w:r>
    </w:p>
    <w:p>
      <w:pPr>
        <w:pStyle w:val="BodyText"/>
        <w:spacing w:line="297" w:lineRule="auto"/>
        <w:ind w:right="227" w:firstLine="480"/>
        <w:rPr>
          <w:rFonts w:ascii="Times New Roman" w:hAnsi="Times New Roman" w:eastAsia="Times New Roman"/>
        </w:rPr>
      </w:pPr>
      <w:r>
        <w:rPr>
          <w:spacing w:val="-7"/>
        </w:rPr>
        <w:t>由上海艾力斯医药科技有限公司自主研发，后转让深圳信立泰药业股份有限公司的我国</w:t>
      </w:r>
      <w:r>
        <w:rPr>
          <w:spacing w:val="-6"/>
        </w:rPr>
        <w:t>第一个血管紧张素Ⅱ受体 </w:t>
      </w:r>
      <w:r>
        <w:rPr>
          <w:rFonts w:ascii="Times New Roman" w:hAnsi="Times New Roman" w:eastAsia="Times New Roman"/>
        </w:rPr>
        <w:t>1 </w:t>
      </w:r>
      <w:r>
        <w:rPr/>
        <w:t>选择性抑制剂，填补了我国在血管紧张素Ⅱ</w:t>
      </w:r>
      <w:r>
        <w:rPr>
          <w:rFonts w:ascii="Times New Roman" w:hAnsi="Times New Roman" w:eastAsia="Times New Roman"/>
        </w:rPr>
        <w:t>-1 </w:t>
      </w:r>
      <w:r>
        <w:rPr/>
        <w:t>型受体选择性抑</w:t>
      </w:r>
      <w:r>
        <w:rPr>
          <w:spacing w:val="-6"/>
        </w:rPr>
        <w:t>制剂类抗高血压创新药物研究和开发领域的空白。阿利沙坦酯片的研发发现了创新的原料药</w:t>
      </w:r>
      <w:r>
        <w:rPr>
          <w:spacing w:val="-9"/>
        </w:rPr>
        <w:t>分子化学结构，并完成了产业化工艺研究；以先进的固体分散体制备技术，解决了产品溶出</w:t>
      </w:r>
      <w:r>
        <w:rPr>
          <w:spacing w:val="-11"/>
        </w:rPr>
        <w:t>度较低的难题，确保产品能够通过口服给药，解决了阿利沙坦酯片难溶性药物生物利用度低</w:t>
      </w:r>
      <w:r>
        <w:rPr>
          <w:spacing w:val="-7"/>
        </w:rPr>
        <w:t>的世界难题。阿利沙坦酯片已申请专利 </w:t>
      </w:r>
      <w:r>
        <w:rPr>
          <w:rFonts w:ascii="Times New Roman" w:hAnsi="Times New Roman" w:eastAsia="Times New Roman"/>
        </w:rPr>
        <w:t>18 </w:t>
      </w:r>
      <w:r>
        <w:rPr>
          <w:spacing w:val="-11"/>
        </w:rPr>
        <w:t>项，包括国内专利 </w:t>
      </w:r>
      <w:r>
        <w:rPr>
          <w:rFonts w:ascii="Times New Roman" w:hAnsi="Times New Roman" w:eastAsia="Times New Roman"/>
        </w:rPr>
        <w:t>13 </w:t>
      </w:r>
      <w:r>
        <w:rPr>
          <w:spacing w:val="-16"/>
        </w:rPr>
        <w:t>项，其中 </w:t>
      </w:r>
      <w:r>
        <w:rPr>
          <w:rFonts w:ascii="Times New Roman" w:hAnsi="Times New Roman" w:eastAsia="Times New Roman"/>
        </w:rPr>
        <w:t>7 </w:t>
      </w:r>
      <w:r>
        <w:rPr>
          <w:spacing w:val="-1"/>
        </w:rPr>
        <w:t>项已授权；</w:t>
      </w:r>
      <w:r>
        <w:rPr>
          <w:rFonts w:ascii="Times New Roman" w:hAnsi="Times New Roman" w:eastAsia="Times New Roman"/>
          <w:spacing w:val="-5"/>
        </w:rPr>
        <w:t>PCT</w:t>
      </w:r>
    </w:p>
    <w:p>
      <w:pPr>
        <w:spacing w:line="295" w:lineRule="auto" w:before="0"/>
        <w:ind w:left="819" w:right="3420" w:hanging="483"/>
        <w:jc w:val="left"/>
        <w:rPr>
          <w:b/>
          <w:sz w:val="24"/>
        </w:rPr>
      </w:pPr>
      <w:r>
        <w:rPr>
          <w:sz w:val="24"/>
        </w:rPr>
        <w:t>专利 </w:t>
      </w:r>
      <w:r>
        <w:rPr>
          <w:rFonts w:ascii="Times New Roman" w:eastAsia="Times New Roman"/>
          <w:sz w:val="24"/>
        </w:rPr>
        <w:t>5 </w:t>
      </w:r>
      <w:r>
        <w:rPr>
          <w:sz w:val="24"/>
        </w:rPr>
        <w:t>项，已在欧洲、美国、日本等国家和地区获得授权。</w:t>
      </w:r>
      <w:r>
        <w:rPr>
          <w:b/>
          <w:sz w:val="24"/>
        </w:rPr>
        <w:t>贝那鲁肽注射液：</w:t>
      </w:r>
    </w:p>
    <w:p>
      <w:pPr>
        <w:pStyle w:val="BodyText"/>
        <w:spacing w:line="297" w:lineRule="auto"/>
        <w:ind w:right="230" w:firstLine="480"/>
      </w:pPr>
      <w:r>
        <w:rPr>
          <w:spacing w:val="-7"/>
        </w:rPr>
        <w:t>由上海仁会生物制药股份有限公司开发上市，全球首个氨基酸序列与人源完全一致的胰</w:t>
      </w:r>
      <w:r>
        <w:rPr/>
        <w:t>高血糖素样肽</w:t>
      </w:r>
      <w:r>
        <w:rPr>
          <w:rFonts w:ascii="Times New Roman" w:eastAsia="Times New Roman"/>
        </w:rPr>
        <w:t>-1</w:t>
      </w:r>
      <w:r>
        <w:rPr/>
        <w:t>（</w:t>
      </w:r>
      <w:r>
        <w:rPr>
          <w:rFonts w:ascii="Times New Roman" w:eastAsia="Times New Roman"/>
        </w:rPr>
        <w:t>GLP-1</w:t>
      </w:r>
      <w:r>
        <w:rPr/>
        <w:t>）</w:t>
      </w:r>
      <w:r>
        <w:rPr>
          <w:spacing w:val="-1"/>
        </w:rPr>
        <w:t>受体激动剂类药物，实现了我国糖尿病治疗领域拥有自主知识产</w:t>
      </w:r>
      <w:r>
        <w:rPr/>
        <w:t>权创新药（除中药外）</w:t>
      </w:r>
      <w:r>
        <w:rPr>
          <w:spacing w:val="-3"/>
        </w:rPr>
        <w:t>零的突破。贝那鲁肽注射液为目前唯一上市的国产 </w:t>
      </w:r>
      <w:r>
        <w:rPr>
          <w:rFonts w:ascii="Times New Roman" w:eastAsia="Times New Roman"/>
        </w:rPr>
        <w:t>GLP-1 </w:t>
      </w:r>
      <w:r>
        <w:rPr/>
        <w:t>受体激动</w:t>
      </w:r>
      <w:r>
        <w:rPr>
          <w:spacing w:val="-3"/>
        </w:rPr>
        <w:t>剂，也是全球唯一一个餐食同源的此类药物，更能模拟 </w:t>
      </w:r>
      <w:r>
        <w:rPr>
          <w:rFonts w:ascii="Times New Roman" w:eastAsia="Times New Roman"/>
        </w:rPr>
        <w:t>GLP-1 </w:t>
      </w:r>
      <w:r>
        <w:rPr/>
        <w:t>的餐时生理分泌，其更高的</w:t>
      </w:r>
      <w:r>
        <w:rPr>
          <w:spacing w:val="-5"/>
        </w:rPr>
        <w:t>同源性确保在抗药抗体的产生及发挥代谢产物的潜在功效上具有显著优势。该制剂配方克服</w:t>
      </w:r>
    </w:p>
    <w:p>
      <w:pPr>
        <w:spacing w:after="0" w:line="297" w:lineRule="auto"/>
        <w:sectPr>
          <w:pgSz w:w="11910" w:h="16850"/>
          <w:pgMar w:header="906" w:footer="607" w:top="1100" w:bottom="800" w:left="940" w:right="900"/>
        </w:sectPr>
      </w:pPr>
    </w:p>
    <w:p>
      <w:pPr>
        <w:pStyle w:val="BodyText"/>
        <w:spacing w:line="295" w:lineRule="auto" w:before="65"/>
        <w:ind w:right="227"/>
        <w:jc w:val="both"/>
      </w:pPr>
      <w:r>
        <w:rPr>
          <w:spacing w:val="-7"/>
        </w:rPr>
        <w:t>了肽类水针制剂的难题，同时突破了国际同类产品的专利技术壁垒，形成了自有专利，核心</w:t>
      </w:r>
      <w:r>
        <w:rPr/>
        <w:t>生产技术及制剂配方已获全球主要国家专利保护。</w:t>
      </w:r>
    </w:p>
    <w:p>
      <w:pPr>
        <w:pStyle w:val="Heading3"/>
        <w:spacing w:before="2"/>
      </w:pPr>
      <w:r>
        <w:rPr/>
        <w:t>专家点评</w:t>
      </w:r>
    </w:p>
    <w:p>
      <w:pPr>
        <w:spacing w:before="74"/>
        <w:ind w:left="819" w:right="0" w:firstLine="0"/>
        <w:jc w:val="left"/>
        <w:rPr>
          <w:b/>
          <w:sz w:val="24"/>
        </w:rPr>
      </w:pPr>
      <w:r>
        <w:rPr>
          <w:b/>
          <w:sz w:val="24"/>
        </w:rPr>
        <w:t>首都医科大学附属北京天坛医院常务副院长王拥军：</w:t>
      </w:r>
    </w:p>
    <w:p>
      <w:pPr>
        <w:pStyle w:val="BodyText"/>
        <w:spacing w:line="297" w:lineRule="auto" w:before="72"/>
        <w:ind w:right="226" w:firstLine="480"/>
        <w:jc w:val="both"/>
      </w:pPr>
      <w:r>
        <w:rPr>
          <w:spacing w:val="-9"/>
        </w:rPr>
        <w:t>重大专项启动 </w:t>
      </w:r>
      <w:r>
        <w:rPr>
          <w:rFonts w:ascii="Times New Roman" w:hAnsi="Times New Roman" w:eastAsia="Times New Roman"/>
        </w:rPr>
        <w:t>10 </w:t>
      </w:r>
      <w:r>
        <w:rPr>
          <w:spacing w:val="-11"/>
        </w:rPr>
        <w:t>年来，国内心脑血管病药物的研发进步很快，与 </w:t>
      </w:r>
      <w:r>
        <w:rPr>
          <w:rFonts w:ascii="Times New Roman" w:hAnsi="Times New Roman" w:eastAsia="Times New Roman"/>
        </w:rPr>
        <w:t>10 </w:t>
      </w:r>
      <w:r>
        <w:rPr>
          <w:spacing w:val="-7"/>
        </w:rPr>
        <w:t>年前完全不同；成</w:t>
      </w:r>
      <w:r>
        <w:rPr>
          <w:spacing w:val="-6"/>
        </w:rPr>
        <w:t>功研发上市了部分具有自主知识产权的创新药物，为我国慢性疾病防控提供了更多的用药选</w:t>
      </w:r>
      <w:r>
        <w:rPr>
          <w:spacing w:val="-10"/>
        </w:rPr>
        <w:t>择。虽然我国具有创新靶点、创新机制的新药研发，仍与国际先进水平存在一定差距，但近年来正在逐渐开始露出</w:t>
      </w:r>
      <w:r>
        <w:rPr>
          <w:rFonts w:ascii="Calibri" w:hAnsi="Calibri" w:eastAsia="Calibri"/>
          <w:spacing w:val="-10"/>
        </w:rPr>
        <w:t>“</w:t>
      </w:r>
      <w:r>
        <w:rPr>
          <w:spacing w:val="-10"/>
        </w:rPr>
        <w:t>苗头</w:t>
      </w:r>
      <w:r>
        <w:rPr>
          <w:rFonts w:ascii="Calibri" w:hAnsi="Calibri" w:eastAsia="Calibri"/>
          <w:spacing w:val="-10"/>
        </w:rPr>
        <w:t>”</w:t>
      </w:r>
      <w:r>
        <w:rPr>
          <w:spacing w:val="-10"/>
        </w:rPr>
        <w:t>。</w:t>
      </w:r>
    </w:p>
    <w:p>
      <w:pPr>
        <w:pStyle w:val="BodyText"/>
        <w:spacing w:line="297" w:lineRule="auto"/>
        <w:ind w:right="227" w:firstLine="480"/>
      </w:pPr>
      <w:r>
        <w:rPr>
          <w:rFonts w:ascii="Times New Roman" w:eastAsia="Times New Roman"/>
        </w:rPr>
        <w:t>10 </w:t>
      </w:r>
      <w:r>
        <w:rPr/>
        <w:t>年来，我国慢病领域的药品研发主要有三大变化：一是仿制药研发速度明显加快； </w:t>
      </w:r>
      <w:r>
        <w:rPr>
          <w:spacing w:val="-6"/>
        </w:rPr>
        <w:t>二是在某些领域的个别药物已经具备国际先进水平，但整体水平还没上来；三是政府积极推</w:t>
      </w:r>
      <w:r>
        <w:rPr/>
        <w:t>动药物研发临床研究能力提升和环境改善。</w:t>
      </w:r>
      <w:r>
        <w:rPr>
          <w:rFonts w:ascii="Times New Roman" w:eastAsia="Times New Roman"/>
        </w:rPr>
        <w:t>10 </w:t>
      </w:r>
      <w:r>
        <w:rPr/>
        <w:t>年来，我们知道了中国缺少什么样的药物， 制约新药研发的问题是什么，下一步努力推进的方向在哪里。</w:t>
      </w:r>
    </w:p>
    <w:p>
      <w:pPr>
        <w:pStyle w:val="BodyText"/>
        <w:spacing w:line="297" w:lineRule="auto"/>
        <w:ind w:right="108" w:firstLine="480"/>
      </w:pPr>
      <w:r>
        <w:rPr/>
        <w:t>未来必须坚持走中国自主创新的道路。</w:t>
      </w:r>
      <w:r>
        <w:rPr>
          <w:rFonts w:ascii="Times New Roman" w:eastAsia="Times New Roman"/>
        </w:rPr>
        <w:t>10 </w:t>
      </w:r>
      <w:r>
        <w:rPr/>
        <w:t>年来，国际上在慢病领域比较成功的创新药</w:t>
      </w:r>
      <w:r>
        <w:rPr>
          <w:spacing w:val="-5"/>
        </w:rPr>
        <w:t>物都得益于基础研究和临床研究的紧密结合，这正是需要我们加强和改进的地方。我国新药</w:t>
      </w:r>
      <w:r>
        <w:rPr>
          <w:spacing w:val="-11"/>
        </w:rPr>
        <w:t>研发事业的两端较为薄弱，一是原创的新机制、新靶点等基础性发现较少，二是临床评价整体水平不高。目前，我国的新药研发仍以药学家为主导，这与国际上基础与临床相互碰撞、</w:t>
      </w:r>
      <w:r>
        <w:rPr>
          <w:spacing w:val="-16"/>
        </w:rPr>
        <w:t>合作研发全新药物的格局还有一定差距；转化医学起步较晚但进步较快，需要尽快完成一定</w:t>
      </w:r>
      <w:r>
        <w:rPr>
          <w:spacing w:val="-13"/>
        </w:rPr>
        <w:t>的积累，加快走向国际前列的步伐；同时，药物研发领域的资本进入较晚，早期投入积累不</w:t>
      </w:r>
      <w:r>
        <w:rPr>
          <w:spacing w:val="-17"/>
        </w:rPr>
        <w:t>足，但已有众多小型研发机构正在表现出强劲的创新力，希望未来这些基础与临床结合较快、</w:t>
      </w:r>
      <w:r>
        <w:rPr/>
        <w:t>较紧密的小型研发机构能够得到更多的早期投资。</w:t>
      </w:r>
    </w:p>
    <w:p>
      <w:pPr>
        <w:pStyle w:val="BodyText"/>
        <w:spacing w:line="296" w:lineRule="exact"/>
        <w:ind w:left="817"/>
        <w:rPr>
          <w:rFonts w:ascii="Times New Roman" w:eastAsia="Times New Roman"/>
        </w:rPr>
      </w:pPr>
      <w:r>
        <w:rPr/>
        <w:t>与此同时，我国正在深入推进药品审评审批机制的改革，并于去年正式成为 </w:t>
      </w:r>
      <w:r>
        <w:rPr>
          <w:rFonts w:ascii="Times New Roman" w:eastAsia="Times New Roman"/>
        </w:rPr>
        <w:t>ICH-GCP</w:t>
      </w:r>
    </w:p>
    <w:p>
      <w:pPr>
        <w:spacing w:line="295" w:lineRule="auto" w:before="65"/>
        <w:ind w:left="819" w:right="110" w:hanging="483"/>
        <w:jc w:val="left"/>
        <w:rPr>
          <w:b/>
          <w:sz w:val="24"/>
        </w:rPr>
      </w:pPr>
      <w:r>
        <w:rPr>
          <w:spacing w:val="-18"/>
          <w:sz w:val="24"/>
        </w:rPr>
        <w:t>的成员，更多、更深入的国际沟通交流，也将会给未来中国慢病领域新药研发带来巨大助力。</w:t>
      </w:r>
      <w:r>
        <w:rPr>
          <w:b/>
          <w:sz w:val="24"/>
        </w:rPr>
        <w:t>多个首创疫苗品种研发上市</w:t>
      </w:r>
    </w:p>
    <w:p>
      <w:pPr>
        <w:pStyle w:val="Heading3"/>
        <w:spacing w:before="2"/>
      </w:pPr>
      <w:r>
        <w:rPr/>
        <w:t>肠道病毒 </w:t>
      </w:r>
      <w:r>
        <w:rPr>
          <w:rFonts w:ascii="Times New Roman" w:eastAsia="Times New Roman"/>
        </w:rPr>
        <w:t>71 </w:t>
      </w:r>
      <w:r>
        <w:rPr/>
        <w:t>型灭活疫苗：</w:t>
      </w:r>
    </w:p>
    <w:p>
      <w:pPr>
        <w:pStyle w:val="BodyText"/>
        <w:spacing w:before="74"/>
        <w:ind w:left="817"/>
      </w:pPr>
      <w:r>
        <w:rPr/>
        <w:t>由中国医学科学院医学生物学研究所自主创新研发的世界首个针对肠道病毒 </w:t>
      </w:r>
      <w:r>
        <w:rPr>
          <w:rFonts w:ascii="Times New Roman" w:eastAsia="Times New Roman"/>
        </w:rPr>
        <w:t>71 </w:t>
      </w:r>
      <w:r>
        <w:rPr/>
        <w:t>型</w:t>
      </w:r>
    </w:p>
    <w:p>
      <w:pPr>
        <w:pStyle w:val="BodyText"/>
        <w:spacing w:line="297" w:lineRule="auto" w:before="72"/>
        <w:ind w:right="226"/>
        <w:jc w:val="both"/>
      </w:pPr>
      <w:r>
        <w:rPr>
          <w:spacing w:val="-5"/>
        </w:rPr>
        <w:t>（</w:t>
      </w:r>
      <w:r>
        <w:rPr>
          <w:rFonts w:ascii="Times New Roman" w:eastAsia="Times New Roman"/>
          <w:spacing w:val="-5"/>
        </w:rPr>
        <w:t>EV71</w:t>
      </w:r>
      <w:r>
        <w:rPr>
          <w:spacing w:val="-5"/>
        </w:rPr>
        <w:t>）</w:t>
      </w:r>
      <w:r>
        <w:rPr>
          <w:spacing w:val="-4"/>
        </w:rPr>
        <w:t>引起的手足口病的疫苗，属国家预防用生物制品一类新药。</w:t>
      </w:r>
      <w:r>
        <w:rPr>
          <w:rFonts w:ascii="Times New Roman" w:eastAsia="Times New Roman"/>
        </w:rPr>
        <w:t>EV71 </w:t>
      </w:r>
      <w:r>
        <w:rPr>
          <w:spacing w:val="-3"/>
        </w:rPr>
        <w:t>灭活疫苗在研制</w:t>
      </w:r>
      <w:r>
        <w:rPr>
          <w:spacing w:val="-6"/>
        </w:rPr>
        <w:t>过程中成功筛选出流行株作为疫苗制备毒种，建立了适宜产业化生产的培养工艺，提高了疫</w:t>
      </w:r>
      <w:r>
        <w:rPr>
          <w:spacing w:val="-10"/>
        </w:rPr>
        <w:t>苗的质量可靠性，创建了拥有自主知识产权的产业化核心技术体系及制备工艺。自主创建了</w:t>
      </w:r>
      <w:r>
        <w:rPr>
          <w:spacing w:val="-7"/>
        </w:rPr>
        <w:t>标准的抗原检测方法，保证了疫苗制备过程中各环节的质量控制；创建了全球首个 </w:t>
      </w:r>
      <w:r>
        <w:rPr>
          <w:rFonts w:ascii="Times New Roman" w:eastAsia="Times New Roman"/>
        </w:rPr>
        <w:t>EV71 </w:t>
      </w:r>
      <w:r>
        <w:rPr>
          <w:spacing w:val="-13"/>
        </w:rPr>
        <w:t>感</w:t>
      </w:r>
      <w:r>
        <w:rPr/>
        <w:t>染恒河猴婴猴模型，解决了疫苗有效性及安全性评价难题。临床研究证明，</w:t>
      </w:r>
      <w:r>
        <w:rPr>
          <w:rFonts w:ascii="Times New Roman" w:eastAsia="Times New Roman"/>
        </w:rPr>
        <w:t>EV71 </w:t>
      </w:r>
      <w:r>
        <w:rPr>
          <w:spacing w:val="-5"/>
        </w:rPr>
        <w:t>灭活疫苗</w:t>
      </w:r>
      <w:r>
        <w:rPr>
          <w:spacing w:val="-7"/>
        </w:rPr>
        <w:t>的手足口病保护率达 </w:t>
      </w:r>
      <w:r>
        <w:rPr>
          <w:rFonts w:ascii="Times New Roman" w:eastAsia="Times New Roman"/>
        </w:rPr>
        <w:t>97.3%</w:t>
      </w:r>
      <w:r>
        <w:rPr/>
        <w:t>。</w:t>
      </w:r>
    </w:p>
    <w:p>
      <w:pPr>
        <w:pStyle w:val="Heading3"/>
        <w:spacing w:line="300" w:lineRule="exact"/>
      </w:pPr>
      <w:r>
        <w:rPr/>
        <w:t>重组埃博拉病毒病疫苗：</w:t>
      </w:r>
    </w:p>
    <w:p>
      <w:pPr>
        <w:pStyle w:val="BodyText"/>
        <w:spacing w:line="297" w:lineRule="auto" w:before="72"/>
        <w:ind w:right="227" w:firstLine="480"/>
        <w:jc w:val="both"/>
      </w:pPr>
      <w:r>
        <w:rPr>
          <w:spacing w:val="-4"/>
        </w:rPr>
        <w:t>由军事科学院军事医学研究院生物工程研究所和康希诺生物股份有限公司研制，用于预</w:t>
      </w:r>
      <w:r>
        <w:rPr>
          <w:spacing w:val="-30"/>
        </w:rPr>
        <w:t>防 </w:t>
      </w:r>
      <w:r>
        <w:rPr>
          <w:rFonts w:ascii="Times New Roman" w:eastAsia="Times New Roman"/>
        </w:rPr>
        <w:t>Zaire </w:t>
      </w:r>
      <w:r>
        <w:rPr>
          <w:spacing w:val="-5"/>
        </w:rPr>
        <w:t>型埃博拉病毒病，以非复制型人 </w:t>
      </w:r>
      <w:r>
        <w:rPr>
          <w:rFonts w:ascii="Times New Roman" w:eastAsia="Times New Roman"/>
        </w:rPr>
        <w:t>5 </w:t>
      </w:r>
      <w:r>
        <w:rPr>
          <w:spacing w:val="-2"/>
        </w:rPr>
        <w:t>腺病毒为载体，是全球首个获得批准注册的埃博</w:t>
      </w:r>
      <w:r>
        <w:rPr>
          <w:spacing w:val="-11"/>
        </w:rPr>
        <w:t>拉疫苗，也是我国首个获得批准注册的病毒载体类疫苗。该疫苗采用国际先进的复制缺陷型</w:t>
      </w:r>
      <w:r>
        <w:rPr>
          <w:spacing w:val="-7"/>
        </w:rPr>
        <w:t>病毒载体技术和无血清高密度悬浮培养技术，通过基因优化和载体改构大幅提高抗原表达水</w:t>
      </w:r>
      <w:r>
        <w:rPr>
          <w:spacing w:val="-10"/>
        </w:rPr>
        <w:t>平，具备良好的免疫原性和安全性。同时突破了病毒载体疫苗冻干制剂的技术瓶颈，与美俄</w:t>
      </w:r>
    </w:p>
    <w:p>
      <w:pPr>
        <w:spacing w:after="0" w:line="297" w:lineRule="auto"/>
        <w:jc w:val="both"/>
        <w:sectPr>
          <w:pgSz w:w="11910" w:h="16850"/>
          <w:pgMar w:header="906" w:footer="607" w:top="1100" w:bottom="800" w:left="940" w:right="900"/>
        </w:sectPr>
      </w:pPr>
    </w:p>
    <w:p>
      <w:pPr>
        <w:pStyle w:val="BodyText"/>
        <w:spacing w:line="295" w:lineRule="auto" w:before="65"/>
        <w:ind w:right="127"/>
      </w:pPr>
      <w:r>
        <w:rPr/>
        <w:t>液体剂型埃博拉疫苗相比，具备更为优良的稳定性，特别是在非洲等高温地区运输和使用， 具备更加突出的优势。</w:t>
      </w:r>
    </w:p>
    <w:p>
      <w:pPr>
        <w:pStyle w:val="Heading3"/>
        <w:spacing w:before="2"/>
      </w:pPr>
      <w:r>
        <w:rPr/>
        <w:t>专家点评</w:t>
      </w:r>
    </w:p>
    <w:p>
      <w:pPr>
        <w:spacing w:before="74"/>
        <w:ind w:left="819" w:right="0" w:firstLine="0"/>
        <w:jc w:val="left"/>
        <w:rPr>
          <w:b/>
          <w:sz w:val="24"/>
        </w:rPr>
      </w:pPr>
      <w:r>
        <w:rPr>
          <w:b/>
          <w:sz w:val="24"/>
        </w:rPr>
        <w:t>中国生物技术股份有限公司副总裁张云涛：</w:t>
      </w:r>
    </w:p>
    <w:p>
      <w:pPr>
        <w:pStyle w:val="BodyText"/>
        <w:spacing w:line="297" w:lineRule="auto" w:before="72"/>
        <w:ind w:right="125" w:firstLine="480"/>
      </w:pPr>
      <w:r>
        <w:rPr>
          <w:spacing w:val="-21"/>
        </w:rPr>
        <w:t>过去 </w:t>
      </w:r>
      <w:r>
        <w:rPr>
          <w:rFonts w:ascii="Times New Roman" w:eastAsia="Times New Roman"/>
        </w:rPr>
        <w:t>10 </w:t>
      </w:r>
      <w:r>
        <w:rPr>
          <w:spacing w:val="-7"/>
        </w:rPr>
        <w:t>年，在重大新药创制专项的支持下，我国疫苗研发领域取得了很大成绩，</w:t>
      </w:r>
      <w:r>
        <w:rPr>
          <w:rFonts w:ascii="Times New Roman" w:eastAsia="Times New Roman"/>
          <w:spacing w:val="-4"/>
        </w:rPr>
        <w:t>EV71 </w:t>
      </w:r>
      <w:r>
        <w:rPr>
          <w:spacing w:val="-1"/>
        </w:rPr>
        <w:t>型手足口病疫苗、埃博拉疫苗、戊肝疫苗等多个我国首创或独有的疫苗品种成功研发上市， </w:t>
      </w:r>
      <w:r>
        <w:rPr>
          <w:spacing w:val="-6"/>
        </w:rPr>
        <w:t>取得了国际公认的重大突破，这些品种处于全球领跑的地位。而且，与化学药物、部分大分</w:t>
      </w:r>
      <w:r>
        <w:rPr>
          <w:spacing w:val="-8"/>
        </w:rPr>
        <w:t>子生物药等领域相比，我国疫苗研发的技术体系建设与国际先进水平差距最小；预计 </w:t>
      </w:r>
      <w:r>
        <w:rPr>
          <w:rFonts w:ascii="Times New Roman" w:eastAsia="Times New Roman"/>
        </w:rPr>
        <w:t>2019 </w:t>
      </w:r>
      <w:r>
        <w:rPr>
          <w:spacing w:val="-17"/>
        </w:rPr>
        <w:t>年，国产 </w:t>
      </w:r>
      <w:r>
        <w:rPr>
          <w:rFonts w:ascii="Times New Roman" w:eastAsia="Times New Roman"/>
        </w:rPr>
        <w:t>13 </w:t>
      </w:r>
      <w:r>
        <w:rPr>
          <w:spacing w:val="-3"/>
        </w:rPr>
        <w:t>价肺炎疫苗、</w:t>
      </w:r>
      <w:r>
        <w:rPr>
          <w:rFonts w:ascii="Times New Roman" w:eastAsia="Times New Roman"/>
        </w:rPr>
        <w:t>HPV </w:t>
      </w:r>
      <w:r>
        <w:rPr>
          <w:spacing w:val="-2"/>
        </w:rPr>
        <w:t>疫苗等均有望获批上市，在跟跑的进程中与全球领先水平的差距越来越小。</w:t>
      </w:r>
    </w:p>
    <w:p>
      <w:pPr>
        <w:pStyle w:val="BodyText"/>
        <w:spacing w:line="297" w:lineRule="auto"/>
        <w:ind w:right="227" w:firstLine="480"/>
        <w:jc w:val="both"/>
      </w:pPr>
      <w:r>
        <w:rPr>
          <w:spacing w:val="-8"/>
        </w:rPr>
        <w:t>但不得不承认，我国在疫苗研发品种方面与发达国家仍有一定差距，联合疫苗、病毒性</w:t>
      </w:r>
      <w:r>
        <w:rPr>
          <w:spacing w:val="-9"/>
        </w:rPr>
        <w:t>疫苗、基因工程疫苗等研发能力较弱；同时在细胞基质、哺乳动物细胞培养、佐剂等研发技术能力方面仍相对落后。</w:t>
      </w:r>
    </w:p>
    <w:p>
      <w:pPr>
        <w:pStyle w:val="BodyText"/>
        <w:spacing w:line="297" w:lineRule="auto"/>
        <w:ind w:right="107" w:firstLine="480"/>
      </w:pPr>
      <w:r>
        <w:rPr>
          <w:spacing w:val="-4"/>
        </w:rPr>
        <w:t>全球疫苗品种覆盖的感染性疾病约为 </w:t>
      </w:r>
      <w:r>
        <w:rPr>
          <w:rFonts w:ascii="Times New Roman" w:eastAsia="Times New Roman"/>
        </w:rPr>
        <w:t>41 </w:t>
      </w:r>
      <w:r>
        <w:rPr>
          <w:spacing w:val="-13"/>
        </w:rPr>
        <w:t>种，我国能自主生产预防 </w:t>
      </w:r>
      <w:r>
        <w:rPr>
          <w:rFonts w:ascii="Times New Roman" w:eastAsia="Times New Roman"/>
        </w:rPr>
        <w:t>36 </w:t>
      </w:r>
      <w:r>
        <w:rPr>
          <w:spacing w:val="-7"/>
        </w:rPr>
        <w:t>种疾病的疫苗，是</w:t>
      </w:r>
      <w:r>
        <w:rPr>
          <w:spacing w:val="-11"/>
        </w:rPr>
        <w:t>世界上为数不多能够依靠自身能力解决免疫供应和疫苗接种的国家之一。未来，国家支持政策应给予免疫规划产品足够的关注，加速联合疫苗的研发，发展四联苗、五联苗、六联苗； </w:t>
      </w:r>
      <w:r>
        <w:rPr>
          <w:spacing w:val="-15"/>
        </w:rPr>
        <w:t>同时对标国际先进技术和标准，加快疫苗老产品的升级换代，如提升无细胞百日咳疫苗、甲</w:t>
      </w:r>
      <w:r>
        <w:rPr>
          <w:spacing w:val="-22"/>
        </w:rPr>
        <w:t>肝减毒活疫苗等的安全性，提升卡介苗、麻疹疫苗等的有效性。同时，夯实疫苗研发新技术、</w:t>
      </w:r>
      <w:r>
        <w:rPr/>
        <w:t>新工艺的平台研究，结合我国传染病特点，以国外进入临床研究或已上市的新疫苗为参考， 布局创新疫苗品种。</w:t>
      </w:r>
    </w:p>
    <w:p>
      <w:pPr>
        <w:pStyle w:val="BodyText"/>
        <w:spacing w:line="297" w:lineRule="auto"/>
        <w:ind w:right="227" w:firstLine="480"/>
      </w:pPr>
      <w:r>
        <w:rPr>
          <w:spacing w:val="-4"/>
        </w:rPr>
        <w:t>我国疫苗产业还应加快国际化进程，截至 </w:t>
      </w:r>
      <w:r>
        <w:rPr>
          <w:rFonts w:ascii="Times New Roman" w:eastAsia="Times New Roman"/>
        </w:rPr>
        <w:t>2017 </w:t>
      </w:r>
      <w:r>
        <w:rPr>
          <w:spacing w:val="-9"/>
        </w:rPr>
        <w:t>年，全球已有 </w:t>
      </w:r>
      <w:r>
        <w:rPr>
          <w:rFonts w:ascii="Times New Roman" w:eastAsia="Times New Roman"/>
        </w:rPr>
        <w:t>23 </w:t>
      </w:r>
      <w:r>
        <w:rPr/>
        <w:t>个国家、</w:t>
      </w:r>
      <w:r>
        <w:rPr>
          <w:rFonts w:ascii="Times New Roman" w:eastAsia="Times New Roman"/>
        </w:rPr>
        <w:t>37 </w:t>
      </w:r>
      <w:r>
        <w:rPr/>
        <w:t>个厂家的</w:t>
      </w:r>
      <w:r>
        <w:rPr>
          <w:spacing w:val="-7"/>
        </w:rPr>
        <w:t>疫苗产品通过世界卫生组织预认证；我国疫苗预认证起步较晚，远不及印度，未来增长空间</w:t>
      </w:r>
      <w:r>
        <w:rPr/>
        <w:t>巨大。</w:t>
      </w:r>
    </w:p>
    <w:p>
      <w:pPr>
        <w:pStyle w:val="Heading3"/>
        <w:spacing w:line="297" w:lineRule="auto"/>
        <w:ind w:right="5149"/>
      </w:pPr>
      <w:r>
        <w:rPr/>
        <w:t>病毒感染性疾病创新药物形成有力竞争注射用艾博卫泰：</w:t>
      </w:r>
    </w:p>
    <w:p>
      <w:pPr>
        <w:pStyle w:val="BodyText"/>
        <w:spacing w:line="306" w:lineRule="exact"/>
        <w:ind w:left="817"/>
      </w:pPr>
      <w:r>
        <w:rPr/>
        <w:t>由前沿生物药业（南京）股份有限公司自主研发的全球首个人类免疫缺陷型病毒</w:t>
      </w:r>
    </w:p>
    <w:p>
      <w:pPr>
        <w:pStyle w:val="BodyText"/>
        <w:spacing w:line="297" w:lineRule="auto" w:before="47"/>
        <w:ind w:right="228"/>
      </w:pPr>
      <w:r>
        <w:rPr/>
        <w:t>（</w:t>
      </w:r>
      <w:r>
        <w:rPr>
          <w:rFonts w:ascii="Times New Roman" w:hAnsi="Times New Roman" w:eastAsia="Times New Roman"/>
        </w:rPr>
        <w:t>HIV-1</w:t>
      </w:r>
      <w:r>
        <w:rPr/>
        <w:t>）</w:t>
      </w:r>
      <w:r>
        <w:rPr>
          <w:spacing w:val="-3"/>
        </w:rPr>
        <w:t>长效融合抑制剂，适用于与其他抗逆转录病毒药物联合使用，治疗经其他多种抗</w:t>
      </w:r>
      <w:r>
        <w:rPr>
          <w:spacing w:val="-6"/>
        </w:rPr>
        <w:t>逆转录病毒药物治疗仍有 </w:t>
      </w:r>
      <w:r>
        <w:rPr>
          <w:rFonts w:ascii="Times New Roman" w:hAnsi="Times New Roman" w:eastAsia="Times New Roman"/>
        </w:rPr>
        <w:t>HIV-1 </w:t>
      </w:r>
      <w:r>
        <w:rPr>
          <w:spacing w:val="-11"/>
        </w:rPr>
        <w:t>病毒复制的 </w:t>
      </w:r>
      <w:r>
        <w:rPr>
          <w:rFonts w:ascii="Times New Roman" w:hAnsi="Times New Roman" w:eastAsia="Times New Roman"/>
        </w:rPr>
        <w:t>HIV-1 </w:t>
      </w:r>
      <w:r>
        <w:rPr/>
        <w:t>感染者。相比于现有抗艾药物具有全新</w:t>
      </w:r>
      <w:r>
        <w:rPr>
          <w:spacing w:val="-10"/>
        </w:rPr>
        <w:t>化学结构，拥有全球自主知识产权，是首个在美国以外国家上市的原创抗艾新药，采用长效</w:t>
      </w:r>
      <w:r>
        <w:rPr>
          <w:spacing w:val="-9"/>
        </w:rPr>
        <w:t>注射的全新疗法。其成功上市实现了国产抗艾新药零的突破，填补了临床空白，满足了公共</w:t>
      </w:r>
      <w:r>
        <w:rPr>
          <w:spacing w:val="-3"/>
        </w:rPr>
        <w:t>卫生领域的重大临床需求；同时也将用于援助艾滋病肆虐的</w:t>
      </w:r>
      <w:r>
        <w:rPr>
          <w:rFonts w:ascii="Calibri" w:hAnsi="Calibri" w:eastAsia="Calibri"/>
        </w:rPr>
        <w:t>“</w:t>
      </w:r>
      <w:r>
        <w:rPr/>
        <w:t>一带一路</w:t>
      </w:r>
      <w:r>
        <w:rPr>
          <w:rFonts w:ascii="Calibri" w:hAnsi="Calibri" w:eastAsia="Calibri"/>
        </w:rPr>
        <w:t>”</w:t>
      </w:r>
      <w:r>
        <w:rPr>
          <w:spacing w:val="-8"/>
        </w:rPr>
        <w:t>发展中国家，使更多</w:t>
      </w:r>
      <w:r>
        <w:rPr/>
        <w:t>患者受益。</w:t>
      </w:r>
    </w:p>
    <w:p>
      <w:pPr>
        <w:pStyle w:val="Heading3"/>
        <w:spacing w:line="300" w:lineRule="exact"/>
      </w:pPr>
      <w:r>
        <w:rPr/>
        <w:t>达诺瑞韦钠片：</w:t>
      </w:r>
    </w:p>
    <w:p>
      <w:pPr>
        <w:pStyle w:val="BodyText"/>
        <w:spacing w:line="297" w:lineRule="auto" w:before="74"/>
        <w:ind w:right="108" w:firstLine="480"/>
      </w:pPr>
      <w:r>
        <w:rPr>
          <w:spacing w:val="-17"/>
        </w:rPr>
        <w:t>由歌礼药业</w:t>
      </w:r>
      <w:r>
        <w:rPr/>
        <w:t>（浙江</w:t>
      </w:r>
      <w:r>
        <w:rPr>
          <w:spacing w:val="-84"/>
        </w:rPr>
        <w:t>）</w:t>
      </w:r>
      <w:r>
        <w:rPr>
          <w:spacing w:val="-5"/>
        </w:rPr>
        <w:t>有限公司研发的具有自主知识产权的新一代 </w:t>
      </w:r>
      <w:r>
        <w:rPr>
          <w:rFonts w:ascii="Times New Roman" w:eastAsia="Times New Roman"/>
        </w:rPr>
        <w:t>NS3/4A </w:t>
      </w:r>
      <w:r>
        <w:rPr>
          <w:spacing w:val="-3"/>
        </w:rPr>
        <w:t>蛋白酶抑制剂， </w:t>
      </w:r>
      <w:r>
        <w:rPr>
          <w:spacing w:val="-5"/>
        </w:rPr>
        <w:t>其作用机制不同于此前国内治疗慢性丙型肝炎的药物，是我国本土企业开发的首个直接抗病毒创新药物，通过抑制丙型肝炎病毒（</w:t>
      </w:r>
      <w:r>
        <w:rPr>
          <w:rFonts w:ascii="Times New Roman" w:eastAsia="Times New Roman"/>
          <w:spacing w:val="-5"/>
        </w:rPr>
        <w:t>HCV</w:t>
      </w:r>
      <w:r>
        <w:rPr>
          <w:spacing w:val="-5"/>
        </w:rPr>
        <w:t>）</w:t>
      </w:r>
      <w:r>
        <w:rPr>
          <w:spacing w:val="-15"/>
        </w:rPr>
        <w:t>复制所需的 </w:t>
      </w:r>
      <w:r>
        <w:rPr>
          <w:rFonts w:ascii="Times New Roman" w:eastAsia="Times New Roman"/>
        </w:rPr>
        <w:t>NS3/4A </w:t>
      </w:r>
      <w:r>
        <w:rPr>
          <w:spacing w:val="-8"/>
        </w:rPr>
        <w:t>蛋白酶直接抑制 </w:t>
      </w:r>
      <w:r>
        <w:rPr>
          <w:rFonts w:ascii="Times New Roman" w:eastAsia="Times New Roman"/>
        </w:rPr>
        <w:t>HCV </w:t>
      </w:r>
      <w:r>
        <w:rPr/>
        <w:t>的</w:t>
      </w:r>
      <w:r>
        <w:rPr>
          <w:spacing w:val="-9"/>
        </w:rPr>
        <w:t>复制。达诺瑞韦对 </w:t>
      </w:r>
      <w:r>
        <w:rPr>
          <w:rFonts w:ascii="Times New Roman" w:eastAsia="Times New Roman"/>
        </w:rPr>
        <w:t>HCV </w:t>
      </w:r>
      <w:r>
        <w:rPr>
          <w:spacing w:val="-20"/>
        </w:rPr>
        <w:t>基因 </w:t>
      </w:r>
      <w:r>
        <w:rPr>
          <w:rFonts w:ascii="Times New Roman" w:eastAsia="Times New Roman"/>
        </w:rPr>
        <w:t>1 </w:t>
      </w:r>
      <w:r>
        <w:rPr>
          <w:spacing w:val="-4"/>
        </w:rPr>
        <w:t>型具有高度特异的靶向选择性，在中国大陆地区完成的 </w:t>
      </w:r>
      <w:r>
        <w:rPr>
          <w:rFonts w:ascii="Times New Roman" w:eastAsia="Times New Roman"/>
        </w:rPr>
        <w:t>3 </w:t>
      </w:r>
      <w:r>
        <w:rPr/>
        <w:t>期</w:t>
      </w:r>
      <w:r>
        <w:rPr>
          <w:spacing w:val="-7"/>
        </w:rPr>
        <w:t>临床试验显示，经过 </w:t>
      </w:r>
      <w:r>
        <w:rPr>
          <w:rFonts w:ascii="Times New Roman" w:eastAsia="Times New Roman"/>
        </w:rPr>
        <w:t>12 </w:t>
      </w:r>
      <w:r>
        <w:rPr>
          <w:spacing w:val="-8"/>
        </w:rPr>
        <w:t>周治疗，在基因 </w:t>
      </w:r>
      <w:r>
        <w:rPr>
          <w:rFonts w:ascii="Times New Roman" w:eastAsia="Times New Roman"/>
        </w:rPr>
        <w:t>1 </w:t>
      </w:r>
      <w:r>
        <w:rPr>
          <w:spacing w:val="-5"/>
        </w:rPr>
        <w:t>型非肝硬化患者中治愈率达 </w:t>
      </w:r>
      <w:r>
        <w:rPr>
          <w:rFonts w:ascii="Times New Roman" w:eastAsia="Times New Roman"/>
        </w:rPr>
        <w:t>97%</w:t>
      </w:r>
      <w:r>
        <w:rPr/>
        <w:t>。其用于治疗慢</w:t>
      </w:r>
    </w:p>
    <w:p>
      <w:pPr>
        <w:spacing w:after="0" w:line="297" w:lineRule="auto"/>
        <w:sectPr>
          <w:pgSz w:w="11910" w:h="16850"/>
          <w:pgMar w:header="906" w:footer="607" w:top="1100" w:bottom="800" w:left="940" w:right="900"/>
        </w:sectPr>
      </w:pPr>
    </w:p>
    <w:p>
      <w:pPr>
        <w:pStyle w:val="BodyText"/>
        <w:spacing w:line="295" w:lineRule="auto" w:before="65"/>
        <w:ind w:right="230"/>
      </w:pPr>
      <w:r>
        <w:rPr>
          <w:spacing w:val="-7"/>
        </w:rPr>
        <w:t>性丙型肝炎比国内以往的标准疗法，具有安全性良好、疗程短、患者依从性高、临床治愈率</w:t>
      </w:r>
      <w:r>
        <w:rPr/>
        <w:t>高等显著优势。</w:t>
      </w:r>
    </w:p>
    <w:p>
      <w:pPr>
        <w:pStyle w:val="Heading3"/>
        <w:spacing w:before="2"/>
      </w:pPr>
      <w:r>
        <w:rPr/>
        <w:t>专家点评</w:t>
      </w:r>
    </w:p>
    <w:p>
      <w:pPr>
        <w:spacing w:before="74"/>
        <w:ind w:left="819" w:right="0" w:firstLine="0"/>
        <w:jc w:val="left"/>
        <w:rPr>
          <w:b/>
          <w:sz w:val="24"/>
        </w:rPr>
      </w:pPr>
      <w:r>
        <w:rPr>
          <w:b/>
          <w:sz w:val="24"/>
        </w:rPr>
        <w:t>中国医学科学院北京协和医院感染内科主任李太生：</w:t>
      </w:r>
    </w:p>
    <w:p>
      <w:pPr>
        <w:pStyle w:val="BodyText"/>
        <w:spacing w:line="297" w:lineRule="auto" w:before="72"/>
        <w:ind w:right="229" w:firstLine="480"/>
      </w:pPr>
      <w:r>
        <w:rPr>
          <w:rFonts w:ascii="Calibri" w:hAnsi="Calibri" w:eastAsia="Calibri"/>
        </w:rPr>
        <w:t>“</w:t>
      </w:r>
      <w:r>
        <w:rPr/>
        <w:t>十二五</w:t>
      </w:r>
      <w:r>
        <w:rPr>
          <w:rFonts w:ascii="Calibri" w:hAnsi="Calibri" w:eastAsia="Calibri"/>
        </w:rPr>
        <w:t>”</w:t>
      </w:r>
      <w:r>
        <w:rPr>
          <w:spacing w:val="-8"/>
        </w:rPr>
        <w:t>期间，重大新药创制专项在病毒感染性疾病领域，确定以艾滋病、病毒性肝炎</w:t>
      </w:r>
      <w:r>
        <w:rPr>
          <w:spacing w:val="-4"/>
        </w:rPr>
        <w:t>等病种为重点方向，加强了对国产创新药物研发的支持。进入</w:t>
      </w:r>
      <w:r>
        <w:rPr>
          <w:rFonts w:ascii="Calibri" w:hAnsi="Calibri" w:eastAsia="Calibri"/>
        </w:rPr>
        <w:t>“</w:t>
      </w:r>
      <w:r>
        <w:rPr/>
        <w:t>十三五</w:t>
      </w:r>
      <w:r>
        <w:rPr>
          <w:rFonts w:ascii="Calibri" w:hAnsi="Calibri" w:eastAsia="Calibri"/>
          <w:spacing w:val="-11"/>
        </w:rPr>
        <w:t>”</w:t>
      </w:r>
      <w:r>
        <w:rPr>
          <w:spacing w:val="-5"/>
        </w:rPr>
        <w:t>，重大新药创制专项</w:t>
      </w:r>
      <w:r>
        <w:rPr/>
        <w:t>在该领域开始有所收获，</w:t>
      </w:r>
      <w:r>
        <w:rPr>
          <w:rFonts w:ascii="Times New Roman" w:hAnsi="Times New Roman" w:eastAsia="Times New Roman"/>
        </w:rPr>
        <w:t>2018 </w:t>
      </w:r>
      <w:r>
        <w:rPr/>
        <w:t>年分别有针对艾滋病、丙型肝炎等疾病的多款创新药物获批上市。</w:t>
      </w:r>
    </w:p>
    <w:p>
      <w:pPr>
        <w:pStyle w:val="BodyText"/>
        <w:spacing w:line="297" w:lineRule="auto"/>
        <w:ind w:right="228" w:firstLine="480"/>
      </w:pPr>
      <w:r>
        <w:rPr>
          <w:spacing w:val="-5"/>
        </w:rPr>
        <w:t>艾博卫泰是中国在艾滋病治疗领域研发的第一个一类创新药物，也是全球第一个长效人</w:t>
      </w:r>
      <w:r>
        <w:rPr>
          <w:spacing w:val="-7"/>
        </w:rPr>
        <w:t>类免疫缺陷病毒融合抑制剂；与国外同类药物每天 </w:t>
      </w:r>
      <w:r>
        <w:rPr>
          <w:rFonts w:ascii="Times New Roman" w:eastAsia="Times New Roman"/>
        </w:rPr>
        <w:t>2 </w:t>
      </w:r>
      <w:r>
        <w:rPr>
          <w:spacing w:val="-7"/>
        </w:rPr>
        <w:t>次的注射频次相比，艾博卫泰的注射频</w:t>
      </w:r>
    </w:p>
    <w:p>
      <w:pPr>
        <w:pStyle w:val="BodyText"/>
        <w:spacing w:line="297" w:lineRule="auto"/>
        <w:ind w:right="229"/>
      </w:pPr>
      <w:r>
        <w:rPr>
          <w:spacing w:val="-9"/>
        </w:rPr>
        <w:t>次为每周注射 </w:t>
      </w:r>
      <w:r>
        <w:rPr>
          <w:rFonts w:ascii="Times New Roman" w:eastAsia="Times New Roman"/>
        </w:rPr>
        <w:t>1 </w:t>
      </w:r>
      <w:r>
        <w:rPr>
          <w:spacing w:val="-12"/>
        </w:rPr>
        <w:t>次，大大提高了患者治疗的依从性。达诺瑞韦是我国在丙肝治疗领域研发的</w:t>
      </w:r>
      <w:r>
        <w:rPr>
          <w:spacing w:val="-7"/>
        </w:rPr>
        <w:t>首个具有自主知识产权的直接抗病毒药物，该药的获批上市对国外同类创新药物形成了有力</w:t>
      </w:r>
      <w:r>
        <w:rPr>
          <w:spacing w:val="-3"/>
        </w:rPr>
        <w:t>竞争；达诺瑞韦上市后的价格约为同类进口药物的 </w:t>
      </w:r>
      <w:r>
        <w:rPr>
          <w:rFonts w:ascii="Times New Roman" w:eastAsia="Times New Roman"/>
        </w:rPr>
        <w:t>70%</w:t>
      </w:r>
      <w:r>
        <w:rPr/>
        <w:t>，纳入医保报销后更是进一步降低了患者的治疗负担。</w:t>
      </w:r>
    </w:p>
    <w:p>
      <w:pPr>
        <w:pStyle w:val="BodyText"/>
        <w:spacing w:line="297" w:lineRule="auto"/>
        <w:ind w:right="127" w:firstLine="480"/>
      </w:pPr>
      <w:r>
        <w:rPr>
          <w:spacing w:val="-1"/>
        </w:rPr>
        <w:t>此外，在艾滋病治疗领域，重大新药专项还对多个国产仿制药的研发提供了大力支持。</w:t>
      </w:r>
      <w:r>
        <w:rPr>
          <w:spacing w:val="-6"/>
        </w:rPr>
        <w:t>在开展充分临床研究的基础上，国产仿制药依非韦伦对原研药品的规格进行了改良，在保证</w:t>
      </w:r>
      <w:r>
        <w:rPr>
          <w:spacing w:val="-9"/>
        </w:rPr>
        <w:t>治疗效果的同时显著降低了毒副作用，且已写入 </w:t>
      </w:r>
      <w:r>
        <w:rPr>
          <w:rFonts w:ascii="Times New Roman" w:eastAsia="Times New Roman"/>
        </w:rPr>
        <w:t>2018 </w:t>
      </w:r>
      <w:r>
        <w:rPr/>
        <w:t>版《中国艾滋病诊疗指南》，取得了良好的临床治疗效果和经济获益。</w:t>
      </w:r>
    </w:p>
    <w:p>
      <w:pPr>
        <w:pStyle w:val="BodyText"/>
        <w:spacing w:line="297" w:lineRule="auto"/>
        <w:ind w:right="227" w:firstLine="480"/>
        <w:jc w:val="both"/>
      </w:pPr>
      <w:r>
        <w:rPr>
          <w:spacing w:val="-8"/>
        </w:rPr>
        <w:t>在病毒感染性疾病领域，我国的药物研发已经迈出从仿制到创制的第一步，未来应从发</w:t>
      </w:r>
      <w:r>
        <w:rPr>
          <w:spacing w:val="-11"/>
        </w:rPr>
        <w:t>现创新靶点、创新机制出发，重点加强对我国特有传统中药的现代化研究，挖掘真正的原创</w:t>
      </w:r>
      <w:r>
        <w:rPr>
          <w:spacing w:val="-10"/>
        </w:rPr>
        <w:t>机制和靶点。艾滋病治疗创新药物研发，除了注重抗病毒治疗，还应加强对艾滋病相关慢性炎症治疗、恢复免疫功能的研究，加强对传统医药的挖掘，在鸡尾酒疗法等西方治疗理念之</w:t>
      </w:r>
      <w:r>
        <w:rPr/>
        <w:t>外，寻找新的治疗模式。</w:t>
      </w:r>
    </w:p>
    <w:p>
      <w:pPr>
        <w:pStyle w:val="Heading2"/>
        <w:spacing w:before="82"/>
      </w:pPr>
      <w:bookmarkStart w:name="_TOC_250033" w:id="5"/>
      <w:bookmarkEnd w:id="5"/>
      <w:r>
        <w:rPr/>
        <w:t>【新药看台】</w:t>
      </w:r>
    </w:p>
    <w:p>
      <w:pPr>
        <w:pStyle w:val="BodyText"/>
        <w:spacing w:before="10"/>
        <w:ind w:left="0"/>
        <w:rPr>
          <w:b/>
          <w:sz w:val="22"/>
        </w:rPr>
      </w:pPr>
    </w:p>
    <w:p>
      <w:pPr>
        <w:pStyle w:val="Heading2"/>
        <w:ind w:left="2194"/>
      </w:pPr>
      <w:bookmarkStart w:name="_TOC_250032" w:id="6"/>
      <w:bookmarkEnd w:id="6"/>
      <w:r>
        <w:rPr/>
        <w:t>首个国产生物类似药利妥昔单抗获批上市</w:t>
      </w:r>
    </w:p>
    <w:p>
      <w:pPr>
        <w:pStyle w:val="Heading3"/>
        <w:spacing w:before="147"/>
        <w:ind w:left="5980"/>
        <w:rPr>
          <w:rFonts w:ascii="楷体" w:eastAsia="楷体" w:hint="eastAsia"/>
        </w:rPr>
      </w:pPr>
      <w:r>
        <w:rPr>
          <w:rFonts w:ascii="楷体" w:eastAsia="楷体" w:hint="eastAsia"/>
          <w:color w:val="FF0000"/>
        </w:rPr>
        <w:t>（来源：国家药品监督管理局网站）</w:t>
      </w:r>
    </w:p>
    <w:p>
      <w:pPr>
        <w:pStyle w:val="BodyText"/>
        <w:spacing w:line="297" w:lineRule="auto" w:before="96"/>
        <w:ind w:right="230" w:firstLine="480"/>
        <w:jc w:val="both"/>
      </w:pPr>
      <w:r>
        <w:rPr>
          <w:rFonts w:ascii="Times New Roman" w:eastAsia="Times New Roman"/>
        </w:rPr>
        <w:t>2 </w:t>
      </w:r>
      <w:r>
        <w:rPr>
          <w:spacing w:val="-31"/>
        </w:rPr>
        <w:t>月 </w:t>
      </w:r>
      <w:r>
        <w:rPr>
          <w:rFonts w:ascii="Times New Roman" w:eastAsia="Times New Roman"/>
        </w:rPr>
        <w:t>22 </w:t>
      </w:r>
      <w:r>
        <w:rPr/>
        <w:t>日，国家药品监督管理局批准上海复宏汉霖生物制药有限公司研制的利妥昔单</w:t>
      </w:r>
      <w:r>
        <w:rPr>
          <w:spacing w:val="-6"/>
        </w:rPr>
        <w:t>抗注射液</w:t>
      </w:r>
      <w:r>
        <w:rPr/>
        <w:t>（</w:t>
      </w:r>
      <w:r>
        <w:rPr>
          <w:spacing w:val="-5"/>
        </w:rPr>
        <w:t>商品名：汉利康</w:t>
      </w:r>
      <w:r>
        <w:rPr>
          <w:spacing w:val="-22"/>
        </w:rPr>
        <w:t>）</w:t>
      </w:r>
      <w:r>
        <w:rPr>
          <w:spacing w:val="-5"/>
        </w:rPr>
        <w:t>上市注册申请。该药是国内获批的首个生物类似药，主要用于</w:t>
      </w:r>
      <w:r>
        <w:rPr/>
        <w:t>非霍奇金淋巴瘤的治疗。</w:t>
      </w:r>
    </w:p>
    <w:p>
      <w:pPr>
        <w:pStyle w:val="BodyText"/>
        <w:spacing w:line="297" w:lineRule="auto"/>
        <w:ind w:right="226" w:firstLine="480"/>
        <w:jc w:val="both"/>
      </w:pPr>
      <w:r>
        <w:rPr>
          <w:spacing w:val="-11"/>
        </w:rPr>
        <w:t>生物类似药是指在质量、安全性和有效性方面与已获准注册的参照药具有相似性的治疗</w:t>
      </w:r>
      <w:r>
        <w:rPr>
          <w:spacing w:val="-10"/>
        </w:rPr>
        <w:t>用生物制品。生物类似药上市有助于提高生物药的可及性和降低价格，可以更好地满足公众</w:t>
      </w:r>
      <w:r>
        <w:rPr>
          <w:spacing w:val="-8"/>
        </w:rPr>
        <w:t>对生物治疗产品的需求。为促进我国生物制药产业的健康、有序发展，国家药监局及时组织</w:t>
      </w:r>
      <w:r>
        <w:rPr>
          <w:spacing w:val="-10"/>
        </w:rPr>
        <w:t>药品审评中心等技术部门，在借鉴世界卫生组织和国内外相关指导原则及国际生物类似药成</w:t>
      </w:r>
      <w:r>
        <w:rPr>
          <w:spacing w:val="-2"/>
        </w:rPr>
        <w:t>功研发案例的基础上，结合我国生物药研发的实际情况和具体国情，在 </w:t>
      </w:r>
      <w:r>
        <w:rPr>
          <w:rFonts w:ascii="Times New Roman" w:hAnsi="Times New Roman" w:eastAsia="Times New Roman"/>
        </w:rPr>
        <w:t>2015 </w:t>
      </w:r>
      <w:r>
        <w:rPr>
          <w:spacing w:val="-30"/>
        </w:rPr>
        <w:t>年 </w:t>
      </w:r>
      <w:r>
        <w:rPr>
          <w:rFonts w:ascii="Times New Roman" w:hAnsi="Times New Roman" w:eastAsia="Times New Roman"/>
        </w:rPr>
        <w:t>2 </w:t>
      </w:r>
      <w:r>
        <w:rPr/>
        <w:t>月制订发</w:t>
      </w:r>
      <w:r>
        <w:rPr>
          <w:spacing w:val="-6"/>
        </w:rPr>
        <w:t>布了《生物类似药研发与评价技术指导原则</w:t>
      </w:r>
      <w:r>
        <w:rPr/>
        <w:t>（试行</w:t>
      </w:r>
      <w:r>
        <w:rPr>
          <w:spacing w:val="-22"/>
        </w:rPr>
        <w:t>）</w:t>
      </w:r>
      <w:r>
        <w:rPr>
          <w:spacing w:val="-7"/>
        </w:rPr>
        <w:t>》。目前我国已成为生物类似药在研数</w:t>
      </w:r>
      <w:r>
        <w:rPr>
          <w:spacing w:val="-15"/>
        </w:rPr>
        <w:t>量最多的国家，先后有近 </w:t>
      </w:r>
      <w:r>
        <w:rPr>
          <w:rFonts w:ascii="Times New Roman" w:hAnsi="Times New Roman" w:eastAsia="Times New Roman"/>
        </w:rPr>
        <w:t>200 </w:t>
      </w:r>
      <w:r>
        <w:rPr>
          <w:spacing w:val="-4"/>
        </w:rPr>
        <w:t>余个生物类似药临床试验申请获得批准，部分产品已完成Ⅲ期</w:t>
      </w:r>
      <w:r>
        <w:rPr/>
        <w:t>临床试验并提交了上市注册申请。</w:t>
      </w:r>
    </w:p>
    <w:p>
      <w:pPr>
        <w:spacing w:after="0" w:line="297" w:lineRule="auto"/>
        <w:jc w:val="both"/>
        <w:sectPr>
          <w:pgSz w:w="11910" w:h="16850"/>
          <w:pgMar w:header="906" w:footer="607" w:top="1100" w:bottom="800" w:left="940" w:right="900"/>
        </w:sectPr>
      </w:pPr>
    </w:p>
    <w:p>
      <w:pPr>
        <w:pStyle w:val="BodyText"/>
        <w:spacing w:line="297" w:lineRule="auto" w:before="65"/>
        <w:ind w:right="227" w:firstLine="480"/>
      </w:pPr>
      <w:r>
        <w:rPr>
          <w:spacing w:val="-8"/>
        </w:rPr>
        <w:t>利妥昔单抗是由 </w:t>
      </w:r>
      <w:r>
        <w:rPr>
          <w:rFonts w:ascii="Times New Roman" w:hAnsi="Times New Roman" w:eastAsia="Times New Roman"/>
        </w:rPr>
        <w:t>Genentech </w:t>
      </w:r>
      <w:r>
        <w:rPr>
          <w:spacing w:val="-9"/>
        </w:rPr>
        <w:t>公司原研并由 </w:t>
      </w:r>
      <w:r>
        <w:rPr>
          <w:rFonts w:ascii="Times New Roman" w:hAnsi="Times New Roman" w:eastAsia="Times New Roman"/>
        </w:rPr>
        <w:t>FDA </w:t>
      </w:r>
      <w:r>
        <w:rPr/>
        <w:t>批准的第一个用于治疗癌症的单克隆抗</w:t>
      </w:r>
      <w:r>
        <w:rPr>
          <w:spacing w:val="-11"/>
        </w:rPr>
        <w:t>体。此次复宏汉霖公司申报的利妥昔单抗注射液是国内首家以利妥昔单抗为参照药、按照生</w:t>
      </w:r>
      <w:r>
        <w:rPr>
          <w:spacing w:val="-6"/>
        </w:rPr>
        <w:t>物类似药途径研发和申报生产的产品，并获得国家重大新药创制科技重大专项支持。申请人</w:t>
      </w:r>
      <w:r>
        <w:rPr>
          <w:spacing w:val="-7"/>
        </w:rPr>
        <w:t>通过全面的质量相似性研究、非临床相似性研究和临床比对研究，取得本品安全性和有效性</w:t>
      </w:r>
      <w:r>
        <w:rPr>
          <w:spacing w:val="-5"/>
        </w:rPr>
        <w:t>数据支持并提交了上市注册申请。为更好地满足临床需求，国家药监局按照中办、国办《关</w:t>
      </w:r>
      <w:r>
        <w:rPr>
          <w:spacing w:val="-6"/>
        </w:rPr>
        <w:t>于深化审评审批制度改革鼓励药品医疗器械创新的意见》</w:t>
      </w:r>
      <w:r>
        <w:rPr/>
        <w:t>（</w:t>
      </w:r>
      <w:r>
        <w:rPr>
          <w:spacing w:val="-2"/>
        </w:rPr>
        <w:t>厅字〔</w:t>
      </w:r>
      <w:r>
        <w:rPr>
          <w:rFonts w:ascii="Times New Roman" w:hAnsi="Times New Roman" w:eastAsia="Times New Roman"/>
        </w:rPr>
        <w:t>2017</w:t>
      </w:r>
      <w:r>
        <w:rPr>
          <w:spacing w:val="-5"/>
        </w:rPr>
        <w:t>〕</w:t>
      </w:r>
      <w:r>
        <w:rPr>
          <w:rFonts w:ascii="Times New Roman" w:hAnsi="Times New Roman" w:eastAsia="Times New Roman"/>
        </w:rPr>
        <w:t>42 </w:t>
      </w:r>
      <w:r>
        <w:rPr/>
        <w:t>号</w:t>
      </w:r>
      <w:r>
        <w:rPr>
          <w:spacing w:val="-3"/>
        </w:rPr>
        <w:t>）</w:t>
      </w:r>
      <w:r>
        <w:rPr>
          <w:rFonts w:ascii="Calibri" w:hAnsi="Calibri" w:eastAsia="Calibri"/>
          <w:spacing w:val="-3"/>
        </w:rPr>
        <w:t>“</w:t>
      </w:r>
      <w:r>
        <w:rPr>
          <w:spacing w:val="-4"/>
        </w:rPr>
        <w:t>支持生物</w:t>
      </w:r>
      <w:r>
        <w:rPr/>
        <w:t>类似药、具有临床价值的药械组合产品的仿制</w:t>
      </w:r>
      <w:r>
        <w:rPr>
          <w:rFonts w:ascii="Calibri" w:hAnsi="Calibri" w:eastAsia="Calibri"/>
        </w:rPr>
        <w:t>”</w:t>
      </w:r>
      <w:r>
        <w:rPr/>
        <w:t>要求，将本品纳入优先审评审批程序，在技术审评的同时，同步启动生产现场检查和检验工作，加快了本品上市速度。</w:t>
      </w:r>
      <w:r>
        <w:rPr>
          <w:rFonts w:ascii="Times New Roman" w:hAnsi="Times New Roman" w:eastAsia="Times New Roman"/>
        </w:rPr>
        <w:t>2 </w:t>
      </w:r>
      <w:r>
        <w:rPr>
          <w:spacing w:val="-30"/>
        </w:rPr>
        <w:t>月 </w:t>
      </w:r>
      <w:r>
        <w:rPr>
          <w:rFonts w:ascii="Times New Roman" w:hAnsi="Times New Roman" w:eastAsia="Times New Roman"/>
        </w:rPr>
        <w:t>22 </w:t>
      </w:r>
      <w:r>
        <w:rPr/>
        <w:t>日，国家药监局正式批准本品生产上市。</w:t>
      </w:r>
    </w:p>
    <w:p>
      <w:pPr>
        <w:pStyle w:val="BodyText"/>
        <w:spacing w:line="297" w:lineRule="auto"/>
        <w:ind w:right="227" w:firstLine="480"/>
        <w:jc w:val="both"/>
      </w:pPr>
      <w:r>
        <w:rPr>
          <w:spacing w:val="-6"/>
        </w:rPr>
        <w:t>淋巴瘤按病理分为霍奇金淋巴瘤和非霍奇金淋巴瘤。非霍奇金淋巴瘤是一种起源于淋巴</w:t>
      </w:r>
      <w:r>
        <w:rPr>
          <w:spacing w:val="-5"/>
        </w:rPr>
        <w:t>系统的恶性肿瘤，表现为异常淋巴瘤细胞在淋巴器官</w:t>
      </w:r>
      <w:r>
        <w:rPr/>
        <w:t>（</w:t>
      </w:r>
      <w:r>
        <w:rPr>
          <w:spacing w:val="-5"/>
        </w:rPr>
        <w:t>淋巴结、脾等</w:t>
      </w:r>
      <w:r>
        <w:rPr>
          <w:spacing w:val="-27"/>
        </w:rPr>
        <w:t>）</w:t>
      </w:r>
      <w:r>
        <w:rPr>
          <w:spacing w:val="-2"/>
        </w:rPr>
        <w:t>或非淋巴器官失控性</w:t>
      </w:r>
      <w:r>
        <w:rPr>
          <w:spacing w:val="-11"/>
        </w:rPr>
        <w:t>增殖，导致淋巴结增大，器官结构破坏，压迫、阻塞临近器官，并伴有全身症状等。本病可</w:t>
      </w:r>
      <w:r>
        <w:rPr>
          <w:spacing w:val="-10"/>
        </w:rPr>
        <w:t>发生于任何年龄人群，是一组非常复杂的疾病。在我国恶性淋巴瘤中非霍奇金淋巴瘤所占比</w:t>
      </w:r>
      <w:r>
        <w:rPr>
          <w:spacing w:val="-8"/>
        </w:rPr>
        <w:t>例远高于霍奇金淋巴瘤。此次获批的利妥昔单抗注射液主要用于治疗非霍奇金淋巴瘤，包括</w:t>
      </w:r>
      <w:r>
        <w:rPr>
          <w:spacing w:val="-2"/>
        </w:rPr>
        <w:t>三个亚类：</w:t>
      </w:r>
      <w:r>
        <w:rPr>
          <w:spacing w:val="-10"/>
        </w:rPr>
        <w:t>（</w:t>
      </w:r>
      <w:r>
        <w:rPr>
          <w:rFonts w:ascii="Times New Roman" w:eastAsia="Times New Roman"/>
          <w:spacing w:val="-10"/>
        </w:rPr>
        <w:t>1</w:t>
      </w:r>
      <w:r>
        <w:rPr>
          <w:spacing w:val="-10"/>
        </w:rPr>
        <w:t>）</w:t>
      </w:r>
      <w:r>
        <w:rPr>
          <w:spacing w:val="-3"/>
        </w:rPr>
        <w:t>复发或耐药的滤泡性中央型淋巴瘤的治疗；</w:t>
      </w:r>
      <w:r>
        <w:rPr>
          <w:spacing w:val="-10"/>
        </w:rPr>
        <w:t>（</w:t>
      </w:r>
      <w:r>
        <w:rPr>
          <w:rFonts w:ascii="Times New Roman" w:eastAsia="Times New Roman"/>
          <w:spacing w:val="-10"/>
        </w:rPr>
        <w:t>2</w:t>
      </w:r>
      <w:r>
        <w:rPr>
          <w:spacing w:val="-10"/>
        </w:rPr>
        <w:t>）</w:t>
      </w:r>
      <w:r>
        <w:rPr>
          <w:spacing w:val="-8"/>
        </w:rPr>
        <w:t>先前未经治疗的 </w:t>
      </w:r>
      <w:r>
        <w:rPr>
          <w:rFonts w:ascii="Times New Roman" w:eastAsia="Times New Roman"/>
        </w:rPr>
        <w:t>CD20 </w:t>
      </w:r>
      <w:r>
        <w:rPr>
          <w:spacing w:val="-12"/>
        </w:rPr>
        <w:t>阳</w:t>
      </w:r>
      <w:r>
        <w:rPr>
          <w:spacing w:val="-30"/>
        </w:rPr>
        <w:t>性 </w:t>
      </w:r>
      <w:r>
        <w:rPr>
          <w:rFonts w:ascii="Times New Roman" w:eastAsia="Times New Roman"/>
        </w:rPr>
        <w:t>III-IV </w:t>
      </w:r>
      <w:r>
        <w:rPr/>
        <w:t>期滤泡性非霍奇金淋巴瘤；（</w:t>
      </w:r>
      <w:r>
        <w:rPr>
          <w:rFonts w:ascii="Times New Roman" w:eastAsia="Times New Roman"/>
        </w:rPr>
        <w:t>3</w:t>
      </w:r>
      <w:r>
        <w:rPr/>
        <w:t>）</w:t>
      </w:r>
      <w:r>
        <w:rPr>
          <w:rFonts w:ascii="Times New Roman" w:eastAsia="Times New Roman"/>
        </w:rPr>
        <w:t>CD20bj </w:t>
      </w:r>
      <w:r>
        <w:rPr>
          <w:spacing w:val="-12"/>
        </w:rPr>
        <w:t>性弥漫大 </w:t>
      </w:r>
      <w:r>
        <w:rPr>
          <w:rFonts w:ascii="Times New Roman" w:eastAsia="Times New Roman"/>
        </w:rPr>
        <w:t>B </w:t>
      </w:r>
      <w:r>
        <w:rPr/>
        <w:t>细胞性非霍奇金淋巴瘤。</w:t>
      </w:r>
    </w:p>
    <w:p>
      <w:pPr>
        <w:pStyle w:val="BodyText"/>
        <w:spacing w:line="295" w:lineRule="auto"/>
        <w:ind w:right="149" w:firstLine="480"/>
        <w:rPr>
          <w:rFonts w:ascii="Times New Roman" w:hAnsi="Times New Roman" w:eastAsia="Times New Roman"/>
        </w:rPr>
      </w:pPr>
      <w:r>
        <w:rPr/>
        <w:t>近年来，国家药监局认真落实国务院关于</w:t>
      </w:r>
      <w:r>
        <w:rPr>
          <w:rFonts w:ascii="Calibri" w:hAnsi="Calibri" w:eastAsia="Calibri"/>
        </w:rPr>
        <w:t>“</w:t>
      </w:r>
      <w:r>
        <w:rPr/>
        <w:t>加快境内外抗癌新药注册审批，满足患者急需</w:t>
      </w:r>
      <w:r>
        <w:rPr>
          <w:rFonts w:ascii="Calibri" w:hAnsi="Calibri" w:eastAsia="Calibri"/>
        </w:rPr>
        <w:t>”</w:t>
      </w:r>
      <w:r>
        <w:rPr/>
        <w:t>的要求，以保护和促进公众健康为目标，着力解决公众对药品的可获得性问题，仅 </w:t>
      </w:r>
      <w:r>
        <w:rPr>
          <w:rFonts w:ascii="Times New Roman" w:hAnsi="Times New Roman" w:eastAsia="Times New Roman"/>
        </w:rPr>
        <w:t>2018</w:t>
      </w:r>
    </w:p>
    <w:p>
      <w:pPr>
        <w:pStyle w:val="BodyText"/>
        <w:spacing w:line="295" w:lineRule="auto"/>
        <w:ind w:right="110"/>
      </w:pPr>
      <w:r>
        <w:rPr>
          <w:spacing w:val="-11"/>
        </w:rPr>
        <w:t>年就批准了 </w:t>
      </w:r>
      <w:r>
        <w:rPr>
          <w:rFonts w:ascii="Times New Roman" w:eastAsia="Times New Roman"/>
        </w:rPr>
        <w:t>18 </w:t>
      </w:r>
      <w:r>
        <w:rPr>
          <w:spacing w:val="-12"/>
        </w:rPr>
        <w:t>个抗癌新药上市。下一步，国家药监局将进一步深化药品审评审批制度改革， </w:t>
      </w:r>
      <w:r>
        <w:rPr>
          <w:spacing w:val="-8"/>
        </w:rPr>
        <w:t>持续加大工作力度，继续加快落实境外新药上市的系列政策措施，同时加快国产抗癌新药注册审批速度，更好地满足患者临床需求。</w:t>
      </w:r>
    </w:p>
    <w:p>
      <w:pPr>
        <w:pStyle w:val="Heading2"/>
        <w:spacing w:before="96"/>
      </w:pPr>
      <w:bookmarkStart w:name="_TOC_250031" w:id="7"/>
      <w:bookmarkEnd w:id="7"/>
      <w:r>
        <w:rPr/>
        <w:t>【数据公报】</w:t>
      </w:r>
    </w:p>
    <w:p>
      <w:pPr>
        <w:pStyle w:val="BodyText"/>
        <w:spacing w:before="7"/>
        <w:ind w:left="0"/>
        <w:rPr>
          <w:b/>
          <w:sz w:val="13"/>
        </w:rPr>
      </w:pPr>
    </w:p>
    <w:p>
      <w:pPr>
        <w:spacing w:before="71"/>
        <w:ind w:left="103" w:right="0" w:firstLine="0"/>
        <w:jc w:val="center"/>
        <w:rPr>
          <w:rFonts w:ascii="Calibri" w:hAnsi="Calibri" w:eastAsia="Calibri"/>
          <w:sz w:val="21"/>
        </w:rPr>
      </w:pPr>
      <w:r>
        <w:rPr>
          <w:sz w:val="21"/>
        </w:rPr>
        <w:t>一项涉及 </w:t>
      </w:r>
      <w:r>
        <w:rPr>
          <w:rFonts w:ascii="Calibri" w:hAnsi="Calibri" w:eastAsia="Calibri"/>
          <w:sz w:val="21"/>
        </w:rPr>
        <w:t>300 </w:t>
      </w:r>
      <w:r>
        <w:rPr>
          <w:sz w:val="21"/>
        </w:rPr>
        <w:t>余家医院 </w:t>
      </w:r>
      <w:r>
        <w:rPr>
          <w:rFonts w:ascii="Calibri" w:hAnsi="Calibri" w:eastAsia="Calibri"/>
          <w:sz w:val="21"/>
        </w:rPr>
        <w:t>2 </w:t>
      </w:r>
      <w:r>
        <w:rPr>
          <w:sz w:val="21"/>
        </w:rPr>
        <w:t>万余名患者的研究显示</w:t>
      </w:r>
      <w:r>
        <w:rPr>
          <w:rFonts w:ascii="Calibri" w:hAnsi="Calibri" w:eastAsia="Calibri"/>
          <w:sz w:val="21"/>
        </w:rPr>
        <w:t>——</w:t>
      </w:r>
    </w:p>
    <w:p>
      <w:pPr>
        <w:pStyle w:val="Heading2"/>
        <w:spacing w:before="157"/>
        <w:ind w:left="100"/>
        <w:jc w:val="center"/>
      </w:pPr>
      <w:bookmarkStart w:name="_TOC_250030" w:id="8"/>
      <w:bookmarkEnd w:id="8"/>
      <w:r>
        <w:rPr/>
        <w:t>我国药物性肝损发生率高于西方</w:t>
      </w:r>
    </w:p>
    <w:p>
      <w:pPr>
        <w:pStyle w:val="Heading3"/>
        <w:spacing w:before="145"/>
        <w:ind w:left="0" w:right="230"/>
        <w:jc w:val="right"/>
        <w:rPr>
          <w:rFonts w:ascii="楷体" w:eastAsia="楷体" w:hint="eastAsia"/>
        </w:rPr>
      </w:pPr>
      <w:r>
        <w:rPr>
          <w:rFonts w:ascii="楷体" w:eastAsia="楷体" w:hint="eastAsia"/>
          <w:color w:val="FF0000"/>
          <w:w w:val="95"/>
        </w:rPr>
        <w:t>（来源：健康报）</w:t>
      </w:r>
    </w:p>
    <w:p>
      <w:pPr>
        <w:pStyle w:val="BodyText"/>
        <w:spacing w:line="297" w:lineRule="auto" w:before="98"/>
        <w:ind w:right="229" w:firstLine="480"/>
        <w:jc w:val="both"/>
      </w:pPr>
      <w:r>
        <w:rPr>
          <w:spacing w:val="-4"/>
        </w:rPr>
        <w:t>我国普通人群药物性肝损伤发生率至少为 </w:t>
      </w:r>
      <w:r>
        <w:rPr>
          <w:rFonts w:ascii="Times New Roman" w:eastAsia="Times New Roman"/>
        </w:rPr>
        <w:t>23.80/10 </w:t>
      </w:r>
      <w:r>
        <w:rPr>
          <w:spacing w:val="-12"/>
        </w:rPr>
        <w:t>万人，而在西方国家，目前可检索的</w:t>
      </w:r>
      <w:r>
        <w:rPr>
          <w:spacing w:val="-3"/>
        </w:rPr>
        <w:t>报道中，药物性肝损伤发生率最高的冰岛，仅为 </w:t>
      </w:r>
      <w:r>
        <w:rPr>
          <w:rFonts w:ascii="Times New Roman" w:eastAsia="Times New Roman"/>
        </w:rPr>
        <w:t>19.1/10 </w:t>
      </w:r>
      <w:r>
        <w:rPr/>
        <w:t>万人。近日，上海交通大学医学院</w:t>
      </w:r>
      <w:r>
        <w:rPr>
          <w:spacing w:val="-3"/>
        </w:rPr>
        <w:t>附属仁济医院消化内科主任医师茅益民和解放军第 </w:t>
      </w:r>
      <w:r>
        <w:rPr>
          <w:rFonts w:ascii="Times New Roman" w:eastAsia="Times New Roman"/>
        </w:rPr>
        <w:t>85 </w:t>
      </w:r>
      <w:r>
        <w:rPr/>
        <w:t>医院陈成伟教授，在消化疾病学术期刊《胃肠病学》上在线发表了上述相关研究成果。</w:t>
      </w:r>
    </w:p>
    <w:p>
      <w:pPr>
        <w:pStyle w:val="BodyText"/>
        <w:spacing w:line="297" w:lineRule="auto"/>
        <w:ind w:right="226" w:firstLine="480"/>
        <w:jc w:val="both"/>
      </w:pPr>
      <w:r>
        <w:rPr>
          <w:spacing w:val="-10"/>
        </w:rPr>
        <w:t>近年来，我国在因肝病需住院的患者中，药物性肝损伤所占比例不断增加，但由于缺乏</w:t>
      </w:r>
      <w:r>
        <w:rPr>
          <w:spacing w:val="-7"/>
        </w:rPr>
        <w:t>特异性临床表现和诊断标记物，尤其是药物造成的慢性肝损伤起病较隐匿，临床上常常不能</w:t>
      </w:r>
      <w:r>
        <w:rPr/>
        <w:t>被发现或确诊。因此，药物性肝损伤的发生会显著增加社会和经济负担。</w:t>
      </w:r>
    </w:p>
    <w:p>
      <w:pPr>
        <w:pStyle w:val="BodyText"/>
        <w:spacing w:line="297" w:lineRule="auto"/>
        <w:ind w:right="227" w:firstLine="480"/>
        <w:jc w:val="both"/>
      </w:pPr>
      <w:r>
        <w:rPr>
          <w:spacing w:val="-11"/>
        </w:rPr>
        <w:t>据悉，该项回顾性流行病学研究共纳入 </w:t>
      </w:r>
      <w:r>
        <w:rPr>
          <w:rFonts w:ascii="Times New Roman" w:eastAsia="Times New Roman"/>
        </w:rPr>
        <w:t>308 </w:t>
      </w:r>
      <w:r>
        <w:rPr>
          <w:spacing w:val="-12"/>
        </w:rPr>
        <w:t>家医院的 </w:t>
      </w:r>
      <w:r>
        <w:rPr>
          <w:rFonts w:ascii="Times New Roman" w:eastAsia="Times New Roman"/>
        </w:rPr>
        <w:t>25927 </w:t>
      </w:r>
      <w:r>
        <w:rPr>
          <w:spacing w:val="-7"/>
        </w:rPr>
        <w:t>名药物性肝损伤患者，反映了国内药物性肝损伤的流行病学、病因学、临床特征等整体现状。同时，这也是国内最大规</w:t>
      </w:r>
      <w:r>
        <w:rPr/>
        <w:t>模的药物性肝损伤流行病学研究。</w:t>
      </w:r>
    </w:p>
    <w:p>
      <w:pPr>
        <w:pStyle w:val="BodyText"/>
        <w:spacing w:line="295" w:lineRule="auto"/>
        <w:ind w:right="227" w:firstLine="480"/>
        <w:jc w:val="both"/>
      </w:pPr>
      <w:r>
        <w:rPr>
          <w:spacing w:val="-5"/>
        </w:rPr>
        <w:t>研究报道了国内综合性医院和专科医院住院患者药物性肝损伤诊断率，并以此为依据估</w:t>
      </w:r>
      <w:r>
        <w:rPr>
          <w:spacing w:val="-7"/>
        </w:rPr>
        <w:t>算了普通人群药物性肝损伤的发生率。结果显示，在我国引起肝损伤的最主要药物为各类保</w:t>
      </w:r>
    </w:p>
    <w:p>
      <w:pPr>
        <w:spacing w:after="0" w:line="295" w:lineRule="auto"/>
        <w:jc w:val="both"/>
        <w:sectPr>
          <w:pgSz w:w="11910" w:h="16850"/>
          <w:pgMar w:header="906" w:footer="607" w:top="1100" w:bottom="800" w:left="940" w:right="900"/>
        </w:sectPr>
      </w:pPr>
    </w:p>
    <w:p>
      <w:pPr>
        <w:pStyle w:val="BodyText"/>
        <w:spacing w:line="297" w:lineRule="auto" w:before="65"/>
        <w:ind w:right="178"/>
        <w:jc w:val="both"/>
      </w:pPr>
      <w:r>
        <w:rPr>
          <w:spacing w:val="-11"/>
        </w:rPr>
        <w:t>健品和传统中药</w:t>
      </w:r>
      <w:r>
        <w:rPr/>
        <w:t>（</w:t>
      </w:r>
      <w:r>
        <w:rPr>
          <w:spacing w:val="-29"/>
        </w:rPr>
        <w:t>占 </w:t>
      </w:r>
      <w:r>
        <w:rPr>
          <w:rFonts w:ascii="Times New Roman" w:eastAsia="Times New Roman"/>
          <w:spacing w:val="-11"/>
        </w:rPr>
        <w:t>26.81%</w:t>
      </w:r>
      <w:r>
        <w:rPr>
          <w:spacing w:val="-11"/>
        </w:rPr>
        <w:t>）</w:t>
      </w:r>
      <w:r>
        <w:rPr>
          <w:spacing w:val="-29"/>
        </w:rPr>
        <w:t>、抗结核药</w:t>
      </w:r>
      <w:r>
        <w:rPr/>
        <w:t>（</w:t>
      </w:r>
      <w:r>
        <w:rPr>
          <w:spacing w:val="-29"/>
        </w:rPr>
        <w:t>占 </w:t>
      </w:r>
      <w:r>
        <w:rPr>
          <w:rFonts w:ascii="Times New Roman" w:eastAsia="Times New Roman"/>
          <w:spacing w:val="-11"/>
        </w:rPr>
        <w:t>21.99%</w:t>
      </w:r>
      <w:r>
        <w:rPr>
          <w:spacing w:val="-11"/>
        </w:rPr>
        <w:t>）</w:t>
      </w:r>
      <w:r>
        <w:rPr>
          <w:spacing w:val="-15"/>
        </w:rPr>
        <w:t>、抗肿瘤药或免疫调整剂</w:t>
      </w:r>
      <w:r>
        <w:rPr/>
        <w:t>（</w:t>
      </w:r>
      <w:r>
        <w:rPr>
          <w:spacing w:val="-29"/>
        </w:rPr>
        <w:t>占 </w:t>
      </w:r>
      <w:r>
        <w:rPr>
          <w:rFonts w:ascii="Times New Roman" w:eastAsia="Times New Roman"/>
          <w:spacing w:val="-13"/>
        </w:rPr>
        <w:t>8.34%</w:t>
      </w:r>
      <w:r>
        <w:rPr>
          <w:spacing w:val="-13"/>
        </w:rPr>
        <w:t>）</w:t>
      </w:r>
      <w:r>
        <w:rPr>
          <w:spacing w:val="-86"/>
        </w:rPr>
        <w:t>。</w:t>
      </w:r>
      <w:r>
        <w:rPr>
          <w:spacing w:val="-3"/>
        </w:rPr>
        <w:t>研究发现，</w:t>
      </w:r>
      <w:r>
        <w:rPr>
          <w:rFonts w:ascii="Times New Roman" w:eastAsia="Times New Roman"/>
          <w:spacing w:val="-11"/>
        </w:rPr>
        <w:t>13%</w:t>
      </w:r>
      <w:r>
        <w:rPr>
          <w:spacing w:val="-1"/>
        </w:rPr>
        <w:t>的药物性肝损伤患者为慢性药物性肝损伤；</w:t>
      </w:r>
      <w:r>
        <w:rPr>
          <w:rFonts w:ascii="Times New Roman" w:eastAsia="Times New Roman"/>
          <w:spacing w:val="-6"/>
        </w:rPr>
        <w:t>23.38%</w:t>
      </w:r>
      <w:r>
        <w:rPr/>
        <w:t>的患者发生药物性肝损伤</w:t>
      </w:r>
      <w:r>
        <w:rPr>
          <w:spacing w:val="-7"/>
        </w:rPr>
        <w:t>时合并病毒性肝炎、脂肪肝等基础肝病，而这些患者的肝损伤更为严重，发生肝衰竭和死亡的风险更大。</w:t>
      </w:r>
    </w:p>
    <w:p>
      <w:pPr>
        <w:pStyle w:val="BodyText"/>
        <w:spacing w:before="5"/>
        <w:ind w:left="0"/>
        <w:rPr>
          <w:sz w:val="13"/>
        </w:rPr>
      </w:pPr>
    </w:p>
    <w:p>
      <w:pPr>
        <w:spacing w:after="0"/>
        <w:rPr>
          <w:sz w:val="13"/>
        </w:rPr>
        <w:sectPr>
          <w:pgSz w:w="11910" w:h="16850"/>
          <w:pgMar w:header="906" w:footer="607" w:top="1100" w:bottom="800" w:left="940" w:right="900"/>
        </w:sectPr>
      </w:pPr>
    </w:p>
    <w:p>
      <w:pPr>
        <w:pStyle w:val="Heading2"/>
        <w:spacing w:before="54"/>
        <w:ind w:left="3117"/>
      </w:pPr>
      <w:bookmarkStart w:name="_TOC_250029" w:id="9"/>
      <w:r>
        <w:rPr/>
        <w:t>17</w:t>
      </w:r>
      <w:r>
        <w:rPr>
          <w:spacing w:val="-20"/>
        </w:rPr>
        <w:t> 种抗癌药报销超 </w:t>
      </w:r>
      <w:r>
        <w:rPr/>
        <w:t>4</w:t>
      </w:r>
      <w:bookmarkEnd w:id="9"/>
      <w:r>
        <w:rPr>
          <w:spacing w:val="-25"/>
        </w:rPr>
        <w:t> 万人次</w:t>
      </w:r>
    </w:p>
    <w:p>
      <w:pPr>
        <w:pStyle w:val="BodyText"/>
        <w:ind w:left="0"/>
        <w:rPr>
          <w:b/>
        </w:rPr>
      </w:pPr>
      <w:r>
        <w:rPr/>
        <w:br w:type="column"/>
      </w:r>
      <w:r>
        <w:rPr>
          <w:b/>
        </w:rPr>
      </w:r>
    </w:p>
    <w:p>
      <w:pPr>
        <w:pStyle w:val="BodyText"/>
        <w:spacing w:before="7"/>
        <w:ind w:left="0"/>
        <w:rPr>
          <w:b/>
          <w:sz w:val="23"/>
        </w:rPr>
      </w:pPr>
    </w:p>
    <w:p>
      <w:pPr>
        <w:pStyle w:val="Heading3"/>
        <w:ind w:left="811"/>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080" w:bottom="1020" w:left="940" w:right="900"/>
          <w:cols w:num="2" w:equalWidth="0">
            <w:col w:w="7056" w:space="40"/>
            <w:col w:w="2974"/>
          </w:cols>
        </w:sectPr>
      </w:pPr>
    </w:p>
    <w:p>
      <w:pPr>
        <w:pStyle w:val="BodyText"/>
        <w:spacing w:before="98"/>
        <w:ind w:left="817"/>
      </w:pPr>
      <w:r>
        <w:rPr>
          <w:spacing w:val="-4"/>
        </w:rPr>
        <w:t>近日，国家医保局发布消息指出，截至 </w:t>
      </w:r>
      <w:r>
        <w:rPr>
          <w:rFonts w:ascii="Times New Roman" w:eastAsia="Times New Roman"/>
        </w:rPr>
        <w:t>2018 </w:t>
      </w:r>
      <w:r>
        <w:rPr>
          <w:spacing w:val="-30"/>
        </w:rPr>
        <w:t>年 </w:t>
      </w:r>
      <w:r>
        <w:rPr>
          <w:rFonts w:ascii="Times New Roman" w:eastAsia="Times New Roman"/>
        </w:rPr>
        <w:t>12 </w:t>
      </w:r>
      <w:r>
        <w:rPr>
          <w:spacing w:val="-30"/>
        </w:rPr>
        <w:t>月 </w:t>
      </w:r>
      <w:r>
        <w:rPr>
          <w:rFonts w:ascii="Times New Roman" w:eastAsia="Times New Roman"/>
        </w:rPr>
        <w:t>31 </w:t>
      </w:r>
      <w:r>
        <w:rPr/>
        <w:t>日，全国医疗机构和药店按谈</w:t>
      </w:r>
    </w:p>
    <w:p>
      <w:pPr>
        <w:pStyle w:val="BodyText"/>
        <w:spacing w:before="72"/>
        <w:jc w:val="both"/>
      </w:pPr>
      <w:r>
        <w:rPr>
          <w:spacing w:val="-11"/>
        </w:rPr>
        <w:t>判价格采购 </w:t>
      </w:r>
      <w:r>
        <w:rPr>
          <w:rFonts w:ascii="Times New Roman" w:eastAsia="Times New Roman"/>
        </w:rPr>
        <w:t>17 </w:t>
      </w:r>
      <w:r>
        <w:rPr>
          <w:spacing w:val="-5"/>
        </w:rPr>
        <w:t>种国家谈判抗癌药总量约为 </w:t>
      </w:r>
      <w:r>
        <w:rPr>
          <w:rFonts w:ascii="Times New Roman" w:eastAsia="Times New Roman"/>
        </w:rPr>
        <w:t>184 </w:t>
      </w:r>
      <w:r>
        <w:rPr>
          <w:spacing w:val="-14"/>
        </w:rPr>
        <w:t>万粒</w:t>
      </w:r>
      <w:r>
        <w:rPr/>
        <w:t>（片</w:t>
      </w:r>
      <w:r>
        <w:rPr>
          <w:rFonts w:ascii="Times New Roman" w:eastAsia="Times New Roman"/>
        </w:rPr>
        <w:t>/</w:t>
      </w:r>
      <w:r>
        <w:rPr/>
        <w:t>支</w:t>
      </w:r>
      <w:r>
        <w:rPr>
          <w:spacing w:val="-27"/>
        </w:rPr>
        <w:t>），</w:t>
      </w:r>
      <w:r>
        <w:rPr>
          <w:spacing w:val="-12"/>
        </w:rPr>
        <w:t>采购总金额 </w:t>
      </w:r>
      <w:r>
        <w:rPr>
          <w:rFonts w:ascii="Times New Roman" w:eastAsia="Times New Roman"/>
        </w:rPr>
        <w:t>5.62 </w:t>
      </w:r>
      <w:r>
        <w:rPr>
          <w:spacing w:val="-6"/>
        </w:rPr>
        <w:t>亿元，与谈</w:t>
      </w:r>
    </w:p>
    <w:p>
      <w:pPr>
        <w:pStyle w:val="BodyText"/>
        <w:spacing w:before="72"/>
        <w:jc w:val="both"/>
      </w:pPr>
      <w:r>
        <w:rPr>
          <w:spacing w:val="-5"/>
        </w:rPr>
        <w:t>判前价格相比节省采购费用 </w:t>
      </w:r>
      <w:r>
        <w:rPr>
          <w:rFonts w:ascii="Times New Roman" w:eastAsia="Times New Roman"/>
        </w:rPr>
        <w:t>9.18 </w:t>
      </w:r>
      <w:r>
        <w:rPr>
          <w:spacing w:val="-11"/>
        </w:rPr>
        <w:t>亿元，累计报销 </w:t>
      </w:r>
      <w:r>
        <w:rPr>
          <w:rFonts w:ascii="Times New Roman" w:eastAsia="Times New Roman"/>
        </w:rPr>
        <w:t>4.46 </w:t>
      </w:r>
      <w:r>
        <w:rPr>
          <w:spacing w:val="-11"/>
        </w:rPr>
        <w:t>万人次，报销金额 </w:t>
      </w:r>
      <w:r>
        <w:rPr>
          <w:rFonts w:ascii="Times New Roman" w:eastAsia="Times New Roman"/>
        </w:rPr>
        <w:t>2.56 </w:t>
      </w:r>
      <w:r>
        <w:rPr>
          <w:spacing w:val="-4"/>
        </w:rPr>
        <w:t>亿元，医保报</w:t>
      </w:r>
    </w:p>
    <w:p>
      <w:pPr>
        <w:pStyle w:val="BodyText"/>
        <w:spacing w:before="75"/>
        <w:jc w:val="both"/>
      </w:pPr>
      <w:r>
        <w:rPr>
          <w:spacing w:val="-6"/>
        </w:rPr>
        <w:t>销后费用负担降低超过 </w:t>
      </w:r>
      <w:r>
        <w:rPr>
          <w:rFonts w:ascii="Times New Roman" w:eastAsia="Times New Roman"/>
        </w:rPr>
        <w:t>75%</w:t>
      </w:r>
      <w:r>
        <w:rPr>
          <w:spacing w:val="-20"/>
        </w:rPr>
        <w:t>。除 </w:t>
      </w:r>
      <w:r>
        <w:rPr>
          <w:rFonts w:ascii="Times New Roman" w:eastAsia="Times New Roman"/>
        </w:rPr>
        <w:t>2018 </w:t>
      </w:r>
      <w:r>
        <w:rPr>
          <w:spacing w:val="-10"/>
        </w:rPr>
        <w:t>年新上市的 </w:t>
      </w:r>
      <w:r>
        <w:rPr>
          <w:rFonts w:ascii="Times New Roman" w:eastAsia="Times New Roman"/>
        </w:rPr>
        <w:t>4 </w:t>
      </w:r>
      <w:r>
        <w:rPr/>
        <w:t>种药品（</w:t>
      </w:r>
      <w:r>
        <w:rPr>
          <w:spacing w:val="-1"/>
        </w:rPr>
        <w:t>阿扎胞苷、安罗替尼、塞瑞替</w:t>
      </w:r>
    </w:p>
    <w:p>
      <w:pPr>
        <w:pStyle w:val="BodyText"/>
        <w:spacing w:line="297" w:lineRule="auto" w:before="71"/>
        <w:ind w:right="228"/>
        <w:jc w:val="both"/>
      </w:pPr>
      <w:r>
        <w:rPr/>
        <w:t>尼、伊沙佐米）</w:t>
      </w:r>
      <w:r>
        <w:rPr>
          <w:spacing w:val="-6"/>
        </w:rPr>
        <w:t>无对比数据外，其余 </w:t>
      </w:r>
      <w:r>
        <w:rPr>
          <w:rFonts w:ascii="Times New Roman" w:eastAsia="Times New Roman"/>
        </w:rPr>
        <w:t>13 </w:t>
      </w:r>
      <w:r>
        <w:rPr>
          <w:spacing w:val="-7"/>
        </w:rPr>
        <w:t>种药品采购量约为 </w:t>
      </w:r>
      <w:r>
        <w:rPr>
          <w:rFonts w:ascii="Times New Roman" w:eastAsia="Times New Roman"/>
        </w:rPr>
        <w:t>156 </w:t>
      </w:r>
      <w:r>
        <w:rPr/>
        <w:t>万（粒</w:t>
      </w:r>
      <w:r>
        <w:rPr>
          <w:rFonts w:ascii="Times New Roman" w:eastAsia="Times New Roman"/>
        </w:rPr>
        <w:t>/</w:t>
      </w:r>
      <w:r>
        <w:rPr/>
        <w:t>片</w:t>
      </w:r>
      <w:r>
        <w:rPr>
          <w:rFonts w:ascii="Times New Roman" w:eastAsia="Times New Roman"/>
        </w:rPr>
        <w:t>/</w:t>
      </w:r>
      <w:r>
        <w:rPr/>
        <w:t>支），</w:t>
      </w:r>
      <w:r>
        <w:rPr>
          <w:spacing w:val="-30"/>
        </w:rPr>
        <w:t>比 </w:t>
      </w:r>
      <w:r>
        <w:rPr>
          <w:rFonts w:ascii="Times New Roman" w:eastAsia="Times New Roman"/>
        </w:rPr>
        <w:t>2017 </w:t>
      </w:r>
      <w:r>
        <w:rPr>
          <w:spacing w:val="-12"/>
        </w:rPr>
        <w:t>年</w:t>
      </w:r>
      <w:r>
        <w:rPr>
          <w:spacing w:val="-7"/>
        </w:rPr>
        <w:t>同时段</w:t>
      </w:r>
      <w:r>
        <w:rPr/>
        <w:t>（</w:t>
      </w:r>
      <w:r>
        <w:rPr>
          <w:rFonts w:ascii="Times New Roman" w:eastAsia="Times New Roman"/>
        </w:rPr>
        <w:t>61 </w:t>
      </w:r>
      <w:r>
        <w:rPr/>
        <w:t>万粒</w:t>
      </w:r>
      <w:r>
        <w:rPr>
          <w:rFonts w:ascii="Times New Roman" w:eastAsia="Times New Roman"/>
        </w:rPr>
        <w:t>/</w:t>
      </w:r>
      <w:r>
        <w:rPr/>
        <w:t>片</w:t>
      </w:r>
      <w:r>
        <w:rPr>
          <w:rFonts w:ascii="Times New Roman" w:eastAsia="Times New Roman"/>
        </w:rPr>
        <w:t>/</w:t>
      </w:r>
      <w:r>
        <w:rPr/>
        <w:t>支</w:t>
      </w:r>
      <w:r>
        <w:rPr>
          <w:spacing w:val="-20"/>
        </w:rPr>
        <w:t>）增加 </w:t>
      </w:r>
      <w:r>
        <w:rPr>
          <w:rFonts w:ascii="Times New Roman" w:eastAsia="Times New Roman"/>
          <w:spacing w:val="-3"/>
        </w:rPr>
        <w:t>155.4%</w:t>
      </w:r>
      <w:r>
        <w:rPr>
          <w:spacing w:val="-5"/>
        </w:rPr>
        <w:t>，即国家谈判后全国用药量是上年同期的 </w:t>
      </w:r>
      <w:r>
        <w:rPr>
          <w:rFonts w:ascii="Times New Roman" w:eastAsia="Times New Roman"/>
        </w:rPr>
        <w:t>2.5 </w:t>
      </w:r>
      <w:r>
        <w:rPr>
          <w:spacing w:val="-8"/>
        </w:rPr>
        <w:t>倍，说明</w:t>
      </w:r>
      <w:r>
        <w:rPr/>
        <w:t>有大量患者得到有效救治。</w:t>
      </w:r>
    </w:p>
    <w:p>
      <w:pPr>
        <w:pStyle w:val="BodyText"/>
        <w:spacing w:line="295" w:lineRule="auto"/>
        <w:ind w:right="107" w:firstLine="480"/>
      </w:pPr>
      <w:r>
        <w:rPr>
          <w:spacing w:val="-16"/>
        </w:rPr>
        <w:t>国家医保局表示，全国各省市上报数据显示，自政策落地以来报销人次和金额普遍增加， </w:t>
      </w:r>
      <w:r>
        <w:rPr>
          <w:spacing w:val="-6"/>
        </w:rPr>
        <w:t>但呈现不平衡的态势。报销人次和报销金额最多的 </w:t>
      </w:r>
      <w:r>
        <w:rPr>
          <w:rFonts w:ascii="Times New Roman" w:eastAsia="Times New Roman"/>
        </w:rPr>
        <w:t>5 </w:t>
      </w:r>
      <w:r>
        <w:rPr>
          <w:spacing w:val="-9"/>
        </w:rPr>
        <w:t>个省市为浙江、广东、上海、北京、江</w:t>
      </w:r>
    </w:p>
    <w:p>
      <w:pPr>
        <w:pStyle w:val="BodyText"/>
        <w:spacing w:before="1"/>
      </w:pPr>
      <w:r>
        <w:rPr>
          <w:spacing w:val="-10"/>
        </w:rPr>
        <w:t>苏，其中浙江省报销患者达到 </w:t>
      </w:r>
      <w:r>
        <w:rPr>
          <w:rFonts w:ascii="Times New Roman" w:eastAsia="Times New Roman"/>
        </w:rPr>
        <w:t>6700 </w:t>
      </w:r>
      <w:r>
        <w:rPr>
          <w:spacing w:val="-11"/>
        </w:rPr>
        <w:t>余人次，报销金额达到 </w:t>
      </w:r>
      <w:r>
        <w:rPr>
          <w:rFonts w:ascii="Times New Roman" w:eastAsia="Times New Roman"/>
        </w:rPr>
        <w:t>3770 </w:t>
      </w:r>
      <w:r>
        <w:rPr>
          <w:spacing w:val="-6"/>
        </w:rPr>
        <w:t>余万元。以治疗非小细胞肺</w:t>
      </w:r>
    </w:p>
    <w:p>
      <w:pPr>
        <w:pStyle w:val="BodyText"/>
        <w:spacing w:line="295" w:lineRule="auto" w:before="72"/>
        <w:ind w:right="125"/>
      </w:pPr>
      <w:r>
        <w:rPr>
          <w:spacing w:val="-3"/>
        </w:rPr>
        <w:t>癌的国产创新药安罗替尼为例，自政策执行以来已采购 </w:t>
      </w:r>
      <w:r>
        <w:rPr>
          <w:rFonts w:ascii="Times New Roman" w:eastAsia="Times New Roman"/>
        </w:rPr>
        <w:t>21.3 </w:t>
      </w:r>
      <w:r>
        <w:rPr>
          <w:spacing w:val="-7"/>
        </w:rPr>
        <w:t>万粒，采购总金额 </w:t>
      </w:r>
      <w:r>
        <w:rPr>
          <w:rFonts w:ascii="Times New Roman" w:eastAsia="Times New Roman"/>
        </w:rPr>
        <w:t>1.035 </w:t>
      </w:r>
      <w:r>
        <w:rPr>
          <w:spacing w:val="-6"/>
        </w:rPr>
        <w:t>亿元， </w:t>
      </w:r>
      <w:r>
        <w:rPr>
          <w:spacing w:val="-5"/>
        </w:rPr>
        <w:t>与谈判前价格相比节省采购费用 </w:t>
      </w:r>
      <w:r>
        <w:rPr>
          <w:rFonts w:ascii="Times New Roman" w:eastAsia="Times New Roman"/>
        </w:rPr>
        <w:t>8470 </w:t>
      </w:r>
      <w:r>
        <w:rPr>
          <w:spacing w:val="-3"/>
        </w:rPr>
        <w:t>余万元，医保报销后患者费用负担整体降低 </w:t>
      </w:r>
      <w:r>
        <w:rPr>
          <w:rFonts w:ascii="Times New Roman" w:eastAsia="Times New Roman"/>
        </w:rPr>
        <w:t>80.8%</w:t>
      </w:r>
      <w:r>
        <w:rPr/>
        <w:t>。</w:t>
      </w:r>
    </w:p>
    <w:p>
      <w:pPr>
        <w:pStyle w:val="BodyText"/>
        <w:spacing w:before="5"/>
        <w:ind w:left="0"/>
        <w:rPr>
          <w:sz w:val="21"/>
        </w:rPr>
      </w:pPr>
    </w:p>
    <w:p>
      <w:pPr>
        <w:spacing w:before="72"/>
        <w:ind w:left="106" w:right="0" w:firstLine="0"/>
        <w:jc w:val="center"/>
        <w:rPr>
          <w:sz w:val="21"/>
        </w:rPr>
      </w:pPr>
      <w:r>
        <w:rPr>
          <w:sz w:val="21"/>
        </w:rPr>
        <w:t>恶性肿瘤流行情况分析报告出炉</w:t>
      </w:r>
    </w:p>
    <w:p>
      <w:pPr>
        <w:pStyle w:val="Heading2"/>
        <w:spacing w:before="156"/>
        <w:ind w:left="105"/>
        <w:jc w:val="center"/>
      </w:pPr>
      <w:bookmarkStart w:name="_TOC_250028" w:id="10"/>
      <w:bookmarkEnd w:id="10"/>
      <w:r>
        <w:rPr/>
        <w:t>我国每天超过 1 万人确诊患癌</w:t>
      </w:r>
    </w:p>
    <w:p>
      <w:pPr>
        <w:pStyle w:val="Heading3"/>
        <w:spacing w:before="145"/>
        <w:ind w:left="0" w:right="230"/>
        <w:jc w:val="right"/>
        <w:rPr>
          <w:rFonts w:ascii="楷体" w:eastAsia="楷体" w:hint="eastAsia"/>
        </w:rPr>
      </w:pPr>
      <w:r>
        <w:rPr>
          <w:rFonts w:ascii="楷体" w:eastAsia="楷体" w:hint="eastAsia"/>
          <w:color w:val="FF0000"/>
          <w:w w:val="95"/>
        </w:rPr>
        <w:t>（来源：健康报）</w:t>
      </w:r>
    </w:p>
    <w:p>
      <w:pPr>
        <w:pStyle w:val="BodyText"/>
        <w:spacing w:before="82"/>
        <w:ind w:left="817"/>
      </w:pPr>
      <w:r>
        <w:rPr>
          <w:spacing w:val="-2"/>
        </w:rPr>
        <w:t>国家癌症中心最新完成的中国恶性肿瘤流行情况分析报告，发表在今年 </w:t>
      </w:r>
      <w:r>
        <w:rPr>
          <w:rFonts w:ascii="Times New Roman" w:eastAsia="Times New Roman"/>
        </w:rPr>
        <w:t>1 </w:t>
      </w:r>
      <w:r>
        <w:rPr>
          <w:spacing w:val="-20"/>
        </w:rPr>
        <w:t>月第 </w:t>
      </w:r>
      <w:r>
        <w:rPr>
          <w:rFonts w:ascii="Times New Roman" w:eastAsia="Times New Roman"/>
        </w:rPr>
        <w:t>41 </w:t>
      </w:r>
      <w:r>
        <w:rPr/>
        <w:t>卷第</w:t>
      </w:r>
    </w:p>
    <w:p>
      <w:pPr>
        <w:pStyle w:val="BodyText"/>
        <w:spacing w:before="52"/>
        <w:rPr>
          <w:rFonts w:ascii="Times New Roman" w:eastAsia="Times New Roman"/>
        </w:rPr>
      </w:pPr>
      <w:r>
        <w:rPr>
          <w:rFonts w:ascii="Times New Roman" w:eastAsia="Times New Roman"/>
        </w:rPr>
        <w:t>1</w:t>
      </w:r>
      <w:r>
        <w:rPr>
          <w:rFonts w:ascii="Times New Roman" w:eastAsia="Times New Roman"/>
          <w:spacing w:val="1"/>
        </w:rPr>
        <w:t> </w:t>
      </w:r>
      <w:r>
        <w:rPr>
          <w:spacing w:val="-19"/>
        </w:rPr>
        <w:t>期的《中华肿瘤杂志》上。报告显示，</w:t>
      </w:r>
      <w:r>
        <w:rPr>
          <w:rFonts w:ascii="Times New Roman" w:eastAsia="Times New Roman"/>
          <w:spacing w:val="-17"/>
        </w:rPr>
        <w:t>2015</w:t>
      </w:r>
      <w:r>
        <w:rPr>
          <w:rFonts w:ascii="Times New Roman" w:eastAsia="Times New Roman"/>
          <w:spacing w:val="1"/>
        </w:rPr>
        <w:t> </w:t>
      </w:r>
      <w:r>
        <w:rPr>
          <w:spacing w:val="-6"/>
        </w:rPr>
        <w:t>年全国恶性肿瘤发病约 </w:t>
      </w:r>
      <w:r>
        <w:rPr>
          <w:rFonts w:ascii="Times New Roman" w:eastAsia="Times New Roman"/>
        </w:rPr>
        <w:t>392.9</w:t>
      </w:r>
      <w:r>
        <w:rPr>
          <w:rFonts w:ascii="Times New Roman" w:eastAsia="Times New Roman"/>
          <w:spacing w:val="1"/>
        </w:rPr>
        <w:t> </w:t>
      </w:r>
      <w:r>
        <w:rPr>
          <w:spacing w:val="-22"/>
        </w:rPr>
        <w:t>万人，死亡约 </w:t>
      </w:r>
      <w:r>
        <w:rPr>
          <w:rFonts w:ascii="Times New Roman" w:eastAsia="Times New Roman"/>
        </w:rPr>
        <w:t>233.8</w:t>
      </w:r>
    </w:p>
    <w:p>
      <w:pPr>
        <w:pStyle w:val="BodyText"/>
        <w:spacing w:before="53"/>
      </w:pPr>
      <w:r>
        <w:rPr/>
        <w:t>万人，这意味着平均每天超过 </w:t>
      </w:r>
      <w:r>
        <w:rPr>
          <w:rFonts w:ascii="Times New Roman" w:eastAsia="Times New Roman"/>
        </w:rPr>
        <w:t>1 </w:t>
      </w:r>
      <w:r>
        <w:rPr/>
        <w:t>万人被确诊为癌症。同时，随着恶性肿瘤发病数持续上升，</w:t>
      </w:r>
    </w:p>
    <w:p>
      <w:pPr>
        <w:spacing w:line="280" w:lineRule="auto" w:before="53"/>
        <w:ind w:left="819" w:right="4740" w:hanging="483"/>
        <w:jc w:val="left"/>
        <w:rPr>
          <w:b/>
          <w:sz w:val="24"/>
        </w:rPr>
      </w:pPr>
      <w:r>
        <w:rPr>
          <w:sz w:val="24"/>
        </w:rPr>
        <w:t>我国每年所需的相关医疗花费超过 </w:t>
      </w:r>
      <w:r>
        <w:rPr>
          <w:rFonts w:ascii="Times New Roman" w:eastAsia="Times New Roman"/>
          <w:sz w:val="24"/>
        </w:rPr>
        <w:t>2200 </w:t>
      </w:r>
      <w:r>
        <w:rPr>
          <w:sz w:val="24"/>
        </w:rPr>
        <w:t>亿元。</w:t>
      </w:r>
      <w:r>
        <w:rPr>
          <w:b/>
          <w:sz w:val="24"/>
        </w:rPr>
        <w:t>肺癌发病居榜首</w:t>
      </w:r>
    </w:p>
    <w:p>
      <w:pPr>
        <w:pStyle w:val="BodyText"/>
        <w:ind w:left="817"/>
      </w:pPr>
      <w:r>
        <w:rPr>
          <w:spacing w:val="-21"/>
        </w:rPr>
        <w:t>截至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1 </w:t>
      </w:r>
      <w:r>
        <w:rPr>
          <w:spacing w:val="-7"/>
        </w:rPr>
        <w:t>日，国家癌症中心共收到全国 </w:t>
      </w:r>
      <w:r>
        <w:rPr>
          <w:rFonts w:ascii="Times New Roman" w:eastAsia="Times New Roman"/>
        </w:rPr>
        <w:t>31 </w:t>
      </w:r>
      <w:r>
        <w:rPr>
          <w:spacing w:val="-5"/>
        </w:rPr>
        <w:t>个省</w:t>
      </w:r>
      <w:r>
        <w:rPr/>
        <w:t>（</w:t>
      </w:r>
      <w:r>
        <w:rPr>
          <w:spacing w:val="-5"/>
        </w:rPr>
        <w:t>区、市</w:t>
      </w:r>
      <w:r>
        <w:rPr>
          <w:spacing w:val="-3"/>
        </w:rPr>
        <w:t>）</w:t>
      </w:r>
      <w:r>
        <w:rPr>
          <w:rFonts w:ascii="Times New Roman" w:eastAsia="Times New Roman"/>
          <w:spacing w:val="-3"/>
        </w:rPr>
        <w:t>501 </w:t>
      </w:r>
      <w:r>
        <w:rPr/>
        <w:t>个登记处提交</w:t>
      </w:r>
    </w:p>
    <w:p>
      <w:pPr>
        <w:pStyle w:val="BodyText"/>
        <w:spacing w:before="53"/>
        <w:rPr>
          <w:rFonts w:ascii="Times New Roman" w:eastAsia="Times New Roman"/>
        </w:rPr>
      </w:pPr>
      <w:r>
        <w:rPr/>
        <w:t>的 </w:t>
      </w:r>
      <w:r>
        <w:rPr>
          <w:rFonts w:ascii="Times New Roman" w:eastAsia="Times New Roman"/>
        </w:rPr>
        <w:t>2015 </w:t>
      </w:r>
      <w:r>
        <w:rPr/>
        <w:t>年肿瘤登记资料，其中地级及以上城市 </w:t>
      </w:r>
      <w:r>
        <w:rPr>
          <w:rFonts w:ascii="Times New Roman" w:eastAsia="Times New Roman"/>
        </w:rPr>
        <w:t>173 </w:t>
      </w:r>
      <w:r>
        <w:rPr/>
        <w:t>个，县和县级市 </w:t>
      </w:r>
      <w:r>
        <w:rPr>
          <w:rFonts w:ascii="Times New Roman" w:eastAsia="Times New Roman"/>
        </w:rPr>
        <w:t>328 </w:t>
      </w:r>
      <w:r>
        <w:rPr/>
        <w:t>个。最终纳入 </w:t>
      </w:r>
      <w:r>
        <w:rPr>
          <w:rFonts w:ascii="Times New Roman" w:eastAsia="Times New Roman"/>
        </w:rPr>
        <w:t>368</w:t>
      </w:r>
    </w:p>
    <w:p>
      <w:pPr>
        <w:pStyle w:val="BodyText"/>
        <w:spacing w:before="52"/>
      </w:pPr>
      <w:r>
        <w:rPr/>
        <w:t>个登记处，覆盖 </w:t>
      </w:r>
      <w:r>
        <w:rPr>
          <w:rFonts w:ascii="Times New Roman" w:eastAsia="Times New Roman"/>
        </w:rPr>
        <w:t>3 </w:t>
      </w:r>
      <w:r>
        <w:rPr/>
        <w:t>亿余人。</w:t>
      </w:r>
    </w:p>
    <w:p>
      <w:pPr>
        <w:pStyle w:val="BodyText"/>
        <w:spacing w:before="53"/>
        <w:ind w:left="817"/>
      </w:pPr>
      <w:r>
        <w:rPr/>
        <w:t>报告显示，</w:t>
      </w:r>
      <w:r>
        <w:rPr>
          <w:rFonts w:ascii="Times New Roman" w:eastAsia="Times New Roman"/>
        </w:rPr>
        <w:t>10 </w:t>
      </w:r>
      <w:r>
        <w:rPr/>
        <w:t>多年来，我国恶性肿瘤发病率每年保持约 </w:t>
      </w:r>
      <w:r>
        <w:rPr>
          <w:rFonts w:ascii="Times New Roman" w:eastAsia="Times New Roman"/>
        </w:rPr>
        <w:t>3.9</w:t>
      </w:r>
      <w:r>
        <w:rPr/>
        <w:t>％的增幅，死亡率每年保持</w:t>
      </w:r>
    </w:p>
    <w:p>
      <w:pPr>
        <w:pStyle w:val="BodyText"/>
        <w:spacing w:line="280" w:lineRule="auto" w:before="52"/>
        <w:ind w:right="229"/>
      </w:pPr>
      <w:r>
        <w:rPr>
          <w:rFonts w:ascii="Times New Roman" w:eastAsia="Times New Roman"/>
        </w:rPr>
        <w:t>2.5</w:t>
      </w:r>
      <w:r>
        <w:rPr>
          <w:spacing w:val="-6"/>
        </w:rPr>
        <w:t>％的增幅。</w:t>
      </w:r>
      <w:r>
        <w:rPr>
          <w:rFonts w:ascii="Times New Roman" w:eastAsia="Times New Roman"/>
        </w:rPr>
        <w:t>2015 </w:t>
      </w:r>
      <w:r>
        <w:rPr>
          <w:spacing w:val="-12"/>
        </w:rPr>
        <w:t>年，恶性肿瘤发病率、死亡率和癌谱的构成与 </w:t>
      </w:r>
      <w:r>
        <w:rPr>
          <w:rFonts w:ascii="Times New Roman" w:eastAsia="Times New Roman"/>
        </w:rPr>
        <w:t>2014 </w:t>
      </w:r>
      <w:r>
        <w:rPr>
          <w:spacing w:val="-6"/>
        </w:rPr>
        <w:t>年水平基本相当，而</w:t>
      </w:r>
      <w:r>
        <w:rPr/>
        <w:t>发病人数有所增加，说明人口老龄化是目前癌症负担增加的主要原因。</w:t>
      </w:r>
    </w:p>
    <w:p>
      <w:pPr>
        <w:pStyle w:val="BodyText"/>
        <w:spacing w:line="280" w:lineRule="auto" w:before="1"/>
        <w:ind w:right="121" w:firstLine="480"/>
        <w:jc w:val="both"/>
      </w:pPr>
      <w:r>
        <w:rPr>
          <w:spacing w:val="-11"/>
        </w:rPr>
        <w:t>报告指出，肺癌、肝癌、上消化系统肿瘤及结直肠癌、女性乳腺癌等依然是我国主要的恶性肿瘤。按发病人数顺位排序，肺癌高居榜首。</w:t>
      </w:r>
      <w:r>
        <w:rPr>
          <w:rFonts w:ascii="Times New Roman" w:eastAsia="Times New Roman"/>
          <w:spacing w:val="-11"/>
        </w:rPr>
        <w:t>2015 </w:t>
      </w:r>
      <w:r>
        <w:rPr>
          <w:spacing w:val="-16"/>
        </w:rPr>
        <w:t>年，我国新发肺癌约 </w:t>
      </w:r>
      <w:r>
        <w:rPr>
          <w:rFonts w:ascii="Times New Roman" w:eastAsia="Times New Roman"/>
        </w:rPr>
        <w:t>78.7 </w:t>
      </w:r>
      <w:r>
        <w:rPr/>
        <w:t>万人，发</w:t>
      </w:r>
      <w:r>
        <w:rPr>
          <w:spacing w:val="-16"/>
        </w:rPr>
        <w:t>病率为 </w:t>
      </w:r>
      <w:r>
        <w:rPr>
          <w:rFonts w:ascii="Times New Roman" w:eastAsia="Times New Roman"/>
        </w:rPr>
        <w:t>57.26/10 </w:t>
      </w:r>
      <w:r>
        <w:rPr>
          <w:spacing w:val="-1"/>
        </w:rPr>
        <w:t>万；其他依次为胃癌、结直肠癌、肝癌和乳腺癌等。按死亡人数顺位排序，</w:t>
      </w:r>
    </w:p>
    <w:p>
      <w:pPr>
        <w:spacing w:after="0" w:line="280" w:lineRule="auto"/>
        <w:jc w:val="both"/>
        <w:sectPr>
          <w:type w:val="continuous"/>
          <w:pgSz w:w="11910" w:h="16850"/>
          <w:pgMar w:top="1080" w:bottom="1020" w:left="940" w:right="900"/>
        </w:sectPr>
      </w:pPr>
    </w:p>
    <w:p>
      <w:pPr>
        <w:pStyle w:val="BodyText"/>
        <w:spacing w:line="280" w:lineRule="auto" w:before="48"/>
        <w:ind w:right="238"/>
      </w:pPr>
      <w:r>
        <w:rPr/>
        <w:t>肺癌也居首位。</w:t>
      </w:r>
      <w:r>
        <w:rPr>
          <w:rFonts w:ascii="Times New Roman" w:eastAsia="Times New Roman"/>
        </w:rPr>
        <w:t>2015 </w:t>
      </w:r>
      <w:r>
        <w:rPr>
          <w:spacing w:val="-6"/>
        </w:rPr>
        <w:t>年，我国因肺癌死亡约 </w:t>
      </w:r>
      <w:r>
        <w:rPr>
          <w:rFonts w:ascii="Times New Roman" w:eastAsia="Times New Roman"/>
        </w:rPr>
        <w:t>63.1 </w:t>
      </w:r>
      <w:r>
        <w:rPr>
          <w:spacing w:val="-8"/>
        </w:rPr>
        <w:t>万人，死亡率为 </w:t>
      </w:r>
      <w:r>
        <w:rPr>
          <w:rFonts w:ascii="Times New Roman" w:eastAsia="Times New Roman"/>
        </w:rPr>
        <w:t>45.87/10 </w:t>
      </w:r>
      <w:r>
        <w:rPr>
          <w:spacing w:val="-3"/>
        </w:rPr>
        <w:t>万；其他依次为</w:t>
      </w:r>
      <w:r>
        <w:rPr/>
        <w:t>肝癌、胃癌、食管癌和结直肠癌等。</w:t>
      </w:r>
    </w:p>
    <w:p>
      <w:pPr>
        <w:pStyle w:val="BodyText"/>
        <w:spacing w:before="1"/>
        <w:ind w:left="817"/>
        <w:rPr>
          <w:rFonts w:ascii="Times New Roman" w:eastAsia="Times New Roman"/>
        </w:rPr>
      </w:pPr>
      <w:r>
        <w:rPr/>
        <w:t>报告显示，在 </w:t>
      </w:r>
      <w:r>
        <w:rPr>
          <w:rFonts w:ascii="Times New Roman" w:eastAsia="Times New Roman"/>
        </w:rPr>
        <w:t>392.9 </w:t>
      </w:r>
      <w:r>
        <w:rPr/>
        <w:t>万例新发恶性肿瘤病例中，男性约为 </w:t>
      </w:r>
      <w:r>
        <w:rPr>
          <w:rFonts w:ascii="Times New Roman" w:eastAsia="Times New Roman"/>
        </w:rPr>
        <w:t>215.1 </w:t>
      </w:r>
      <w:r>
        <w:rPr/>
        <w:t>万例，女性约为 </w:t>
      </w:r>
      <w:r>
        <w:rPr>
          <w:rFonts w:ascii="Times New Roman" w:eastAsia="Times New Roman"/>
        </w:rPr>
        <w:t>177.8</w:t>
      </w:r>
    </w:p>
    <w:p>
      <w:pPr>
        <w:pStyle w:val="BodyText"/>
        <w:spacing w:before="52"/>
      </w:pPr>
      <w:r>
        <w:rPr/>
        <w:t>万例；在 </w:t>
      </w:r>
      <w:r>
        <w:rPr>
          <w:rFonts w:ascii="Times New Roman" w:eastAsia="Times New Roman"/>
        </w:rPr>
        <w:t>233.8 </w:t>
      </w:r>
      <w:r>
        <w:rPr/>
        <w:t>万死亡例数中，男性约为 </w:t>
      </w:r>
      <w:r>
        <w:rPr>
          <w:rFonts w:ascii="Times New Roman" w:eastAsia="Times New Roman"/>
        </w:rPr>
        <w:t>147.9 </w:t>
      </w:r>
      <w:r>
        <w:rPr/>
        <w:t>万例，女性约为 </w:t>
      </w:r>
      <w:r>
        <w:rPr>
          <w:rFonts w:ascii="Times New Roman" w:eastAsia="Times New Roman"/>
        </w:rPr>
        <w:t>85.8 </w:t>
      </w:r>
      <w:r>
        <w:rPr/>
        <w:t>万例。男性发病首位为</w:t>
      </w:r>
    </w:p>
    <w:p>
      <w:pPr>
        <w:pStyle w:val="BodyText"/>
        <w:spacing w:before="53"/>
      </w:pPr>
      <w:r>
        <w:rPr/>
        <w:t>肺癌，每年新发病例约 </w:t>
      </w:r>
      <w:r>
        <w:rPr>
          <w:rFonts w:ascii="Times New Roman" w:eastAsia="Times New Roman"/>
        </w:rPr>
        <w:t>52 </w:t>
      </w:r>
      <w:r>
        <w:rPr/>
        <w:t>万；女性发病首位为乳腺癌，每年发病约为 </w:t>
      </w:r>
      <w:r>
        <w:rPr>
          <w:rFonts w:ascii="Times New Roman" w:eastAsia="Times New Roman"/>
        </w:rPr>
        <w:t>30.4 </w:t>
      </w:r>
      <w:r>
        <w:rPr/>
        <w:t>万。</w:t>
      </w:r>
    </w:p>
    <w:p>
      <w:pPr>
        <w:pStyle w:val="BodyText"/>
        <w:spacing w:line="280" w:lineRule="auto" w:before="52"/>
        <w:ind w:right="226" w:firstLine="480"/>
      </w:pPr>
      <w:r>
        <w:rPr>
          <w:spacing w:val="-10"/>
        </w:rPr>
        <w:t>报告指出，应当关注女性的甲状腺癌和男性的前列腺癌。近年来，甲状腺癌发病率增幅</w:t>
      </w:r>
      <w:r>
        <w:rPr>
          <w:spacing w:val="-9"/>
        </w:rPr>
        <w:t>较大，已位居女性发病第 </w:t>
      </w:r>
      <w:r>
        <w:rPr>
          <w:rFonts w:ascii="Times New Roman" w:eastAsia="Times New Roman"/>
        </w:rPr>
        <w:t>4 </w:t>
      </w:r>
      <w:r>
        <w:rPr>
          <w:spacing w:val="-8"/>
        </w:rPr>
        <w:t>位。前列腺癌则位居男性发病第 </w:t>
      </w:r>
      <w:r>
        <w:rPr>
          <w:rFonts w:ascii="Times New Roman" w:eastAsia="Times New Roman"/>
        </w:rPr>
        <w:t>6 </w:t>
      </w:r>
      <w:r>
        <w:rPr>
          <w:spacing w:val="-17"/>
        </w:rPr>
        <w:t>位。</w:t>
      </w:r>
      <w:r>
        <w:rPr/>
        <w:t>（</w:t>
      </w:r>
      <w:r>
        <w:rPr>
          <w:spacing w:val="-15"/>
        </w:rPr>
        <w:t>下转第 </w:t>
      </w:r>
      <w:r>
        <w:rPr>
          <w:rFonts w:ascii="Times New Roman" w:eastAsia="Times New Roman"/>
        </w:rPr>
        <w:t>2 </w:t>
      </w:r>
      <w:r>
        <w:rPr/>
        <w:t>版</w:t>
      </w:r>
      <w:r>
        <w:rPr>
          <w:spacing w:val="-17"/>
        </w:rPr>
        <w:t>）（</w:t>
      </w:r>
      <w:r>
        <w:rPr>
          <w:spacing w:val="-5"/>
        </w:rPr>
        <w:t>上接第</w:t>
      </w:r>
    </w:p>
    <w:p>
      <w:pPr>
        <w:pStyle w:val="BodyText"/>
        <w:spacing w:before="1"/>
      </w:pPr>
      <w:r>
        <w:rPr>
          <w:rFonts w:ascii="Times New Roman" w:eastAsia="Times New Roman"/>
        </w:rPr>
        <w:t>1 </w:t>
      </w:r>
      <w:r>
        <w:rPr/>
        <w:t>版）</w:t>
      </w:r>
    </w:p>
    <w:p>
      <w:pPr>
        <w:pStyle w:val="Heading3"/>
        <w:spacing w:before="52"/>
      </w:pPr>
      <w:r>
        <w:rPr/>
        <w:t>城乡发病水平逐渐接近</w:t>
      </w:r>
    </w:p>
    <w:p>
      <w:pPr>
        <w:pStyle w:val="BodyText"/>
        <w:spacing w:line="280" w:lineRule="auto" w:before="53"/>
        <w:ind w:right="230" w:firstLine="480"/>
        <w:jc w:val="both"/>
      </w:pPr>
      <w:r>
        <w:rPr/>
        <w:t>根据报告，</w:t>
      </w:r>
      <w:r>
        <w:rPr>
          <w:rFonts w:ascii="Times New Roman" w:eastAsia="Times New Roman"/>
        </w:rPr>
        <w:t>40 </w:t>
      </w:r>
      <w:r>
        <w:rPr/>
        <w:t>岁以下青年人群恶性肿瘤发病率处于较低水平，</w:t>
      </w:r>
      <w:r>
        <w:rPr>
          <w:rFonts w:ascii="Times New Roman" w:eastAsia="Times New Roman"/>
        </w:rPr>
        <w:t>40 </w:t>
      </w:r>
      <w:r>
        <w:rPr/>
        <w:t>岁以后快速升高，发</w:t>
      </w:r>
      <w:r>
        <w:rPr>
          <w:spacing w:val="-7"/>
        </w:rPr>
        <w:t>病人群主要集中在 </w:t>
      </w:r>
      <w:r>
        <w:rPr>
          <w:rFonts w:ascii="Times New Roman" w:eastAsia="Times New Roman"/>
        </w:rPr>
        <w:t>60 </w:t>
      </w:r>
      <w:r>
        <w:rPr>
          <w:spacing w:val="-15"/>
        </w:rPr>
        <w:t>岁以上，到 </w:t>
      </w:r>
      <w:r>
        <w:rPr>
          <w:rFonts w:ascii="Times New Roman" w:eastAsia="Times New Roman"/>
        </w:rPr>
        <w:t>80 </w:t>
      </w:r>
      <w:r>
        <w:rPr>
          <w:spacing w:val="-8"/>
        </w:rPr>
        <w:t>岁年龄组达到高峰。对此，报告提出，应针对不同恶性</w:t>
      </w:r>
      <w:r>
        <w:rPr/>
        <w:t>肿瘤的发病年龄特点有针对性地开展防控工作。</w:t>
      </w:r>
    </w:p>
    <w:p>
      <w:pPr>
        <w:pStyle w:val="BodyText"/>
        <w:spacing w:line="280" w:lineRule="auto" w:before="1"/>
        <w:ind w:right="227" w:firstLine="480"/>
        <w:jc w:val="both"/>
      </w:pPr>
      <w:r>
        <w:rPr>
          <w:spacing w:val="-12"/>
        </w:rPr>
        <w:t>报告显示，城乡恶性肿瘤发病水平逐渐接近，认为可能是由于恶性肿瘤危险因素的城乡</w:t>
      </w:r>
      <w:r>
        <w:rPr>
          <w:spacing w:val="-10"/>
        </w:rPr>
        <w:t>差异在缩小，如吸烟、慢性感染、饮食习惯以及空气污染等。另一方面，城市发病率高于农</w:t>
      </w:r>
      <w:r>
        <w:rPr>
          <w:spacing w:val="-12"/>
        </w:rPr>
        <w:t>村，但农村死亡率高于城市。报告分析，这可能与城乡癌谱构成差异有关，农村地区主要癌</w:t>
      </w:r>
      <w:r>
        <w:rPr>
          <w:spacing w:val="-7"/>
        </w:rPr>
        <w:t>种以上消化系统肿瘤如食管癌、胃癌、肝癌等预后较差的恶性肿瘤为主，城市地区则结直肠</w:t>
      </w:r>
      <w:r>
        <w:rPr>
          <w:spacing w:val="-8"/>
        </w:rPr>
        <w:t>癌和乳腺癌等恶性肿瘤高发。此外，农村医疗资源相对匮乏，村民防癌意识相对薄弱，也导</w:t>
      </w:r>
      <w:r>
        <w:rPr/>
        <w:t>致农村恶性肿瘤死亡率偏高。</w:t>
      </w:r>
    </w:p>
    <w:p>
      <w:pPr>
        <w:pStyle w:val="Heading3"/>
        <w:spacing w:before="2"/>
      </w:pPr>
      <w:r>
        <w:rPr/>
        <w:t>发达和发展中国家癌谱并存</w:t>
      </w:r>
    </w:p>
    <w:p>
      <w:pPr>
        <w:pStyle w:val="BodyText"/>
        <w:spacing w:line="280" w:lineRule="auto" w:before="52"/>
        <w:ind w:right="227" w:firstLine="480"/>
      </w:pPr>
      <w:r>
        <w:rPr>
          <w:spacing w:val="-10"/>
        </w:rPr>
        <w:t>报告指出，我国恶性肿瘤负担日益加重，癌症防控形势严峻，发达国家和发展中国家癌</w:t>
      </w:r>
      <w:r>
        <w:rPr/>
        <w:t>谱并存，防治难度巨大。</w:t>
      </w:r>
    </w:p>
    <w:p>
      <w:pPr>
        <w:pStyle w:val="BodyText"/>
        <w:ind w:left="817"/>
        <w:rPr>
          <w:rFonts w:ascii="Times New Roman" w:eastAsia="Times New Roman"/>
        </w:rPr>
      </w:pPr>
      <w:r>
        <w:rPr>
          <w:spacing w:val="-10"/>
        </w:rPr>
        <w:t>报告提出，我国恶性肿瘤的 </w:t>
      </w:r>
      <w:r>
        <w:rPr>
          <w:rFonts w:ascii="Times New Roman" w:eastAsia="Times New Roman"/>
        </w:rPr>
        <w:t>5 </w:t>
      </w:r>
      <w:r>
        <w:rPr>
          <w:spacing w:val="-6"/>
        </w:rPr>
        <w:t>年相对生存率目前约为 </w:t>
      </w:r>
      <w:r>
        <w:rPr>
          <w:rFonts w:ascii="Times New Roman" w:eastAsia="Times New Roman"/>
          <w:spacing w:val="-4"/>
        </w:rPr>
        <w:t>40.5</w:t>
      </w:r>
      <w:r>
        <w:rPr>
          <w:spacing w:val="-18"/>
        </w:rPr>
        <w:t>％，与 </w:t>
      </w:r>
      <w:r>
        <w:rPr>
          <w:rFonts w:ascii="Times New Roman" w:eastAsia="Times New Roman"/>
        </w:rPr>
        <w:t>10 </w:t>
      </w:r>
      <w:r>
        <w:rPr>
          <w:spacing w:val="-8"/>
        </w:rPr>
        <w:t>年前相比提高约 </w:t>
      </w:r>
      <w:r>
        <w:rPr>
          <w:rFonts w:ascii="Times New Roman" w:eastAsia="Times New Roman"/>
        </w:rPr>
        <w:t>10</w:t>
      </w:r>
    </w:p>
    <w:p>
      <w:pPr>
        <w:pStyle w:val="BodyText"/>
        <w:spacing w:line="280" w:lineRule="auto" w:before="53"/>
        <w:ind w:left="817" w:right="226" w:hanging="480"/>
      </w:pPr>
      <w:r>
        <w:rPr/>
        <w:t>个百分点，但与发达国家还有很大差距。主要原因是我国癌谱和发达国家癌谱存在差异。</w:t>
      </w:r>
      <w:r>
        <w:rPr>
          <w:spacing w:val="-11"/>
        </w:rPr>
        <w:t>同时，中国预后较好的乳腺癌、甲状腺癌和前列腺癌的 </w:t>
      </w:r>
      <w:r>
        <w:rPr>
          <w:rFonts w:ascii="Times New Roman" w:eastAsia="Times New Roman"/>
        </w:rPr>
        <w:t>5</w:t>
      </w:r>
      <w:r>
        <w:rPr>
          <w:rFonts w:ascii="Times New Roman" w:eastAsia="Times New Roman"/>
          <w:spacing w:val="1"/>
        </w:rPr>
        <w:t> </w:t>
      </w:r>
      <w:r>
        <w:rPr>
          <w:spacing w:val="-8"/>
        </w:rPr>
        <w:t>年生存率分别是 </w:t>
      </w:r>
      <w:r>
        <w:rPr>
          <w:rFonts w:ascii="Times New Roman" w:eastAsia="Times New Roman"/>
        </w:rPr>
        <w:t>82</w:t>
      </w:r>
      <w:r>
        <w:rPr>
          <w:spacing w:val="-17"/>
        </w:rPr>
        <w:t>％、</w:t>
      </w:r>
      <w:r>
        <w:rPr>
          <w:rFonts w:ascii="Times New Roman" w:eastAsia="Times New Roman"/>
          <w:spacing w:val="-4"/>
        </w:rPr>
        <w:t>84.3</w:t>
      </w:r>
      <w:r>
        <w:rPr>
          <w:spacing w:val="-4"/>
        </w:rPr>
        <w:t>％</w:t>
      </w:r>
    </w:p>
    <w:p>
      <w:pPr>
        <w:pStyle w:val="BodyText"/>
        <w:spacing w:line="280" w:lineRule="auto"/>
        <w:ind w:right="306"/>
      </w:pPr>
      <w:r>
        <w:rPr>
          <w:spacing w:val="-31"/>
        </w:rPr>
        <w:t>和 </w:t>
      </w:r>
      <w:r>
        <w:rPr>
          <w:rFonts w:ascii="Times New Roman" w:eastAsia="Times New Roman"/>
        </w:rPr>
        <w:t>66.4</w:t>
      </w:r>
      <w:r>
        <w:rPr/>
        <w:t>％，与美国等发达国家（</w:t>
      </w:r>
      <w:r>
        <w:rPr>
          <w:rFonts w:ascii="Times New Roman" w:eastAsia="Times New Roman"/>
        </w:rPr>
        <w:t>90.9%</w:t>
      </w:r>
      <w:r>
        <w:rPr/>
        <w:t>、</w:t>
      </w:r>
      <w:r>
        <w:rPr>
          <w:rFonts w:ascii="Times New Roman" w:eastAsia="Times New Roman"/>
        </w:rPr>
        <w:t>98%</w:t>
      </w:r>
      <w:r>
        <w:rPr>
          <w:spacing w:val="-30"/>
        </w:rPr>
        <w:t>和 </w:t>
      </w:r>
      <w:r>
        <w:rPr>
          <w:rFonts w:ascii="Times New Roman" w:eastAsia="Times New Roman"/>
        </w:rPr>
        <w:t>99.5%</w:t>
      </w:r>
      <w:r>
        <w:rPr/>
        <w:t>）</w:t>
      </w:r>
      <w:r>
        <w:rPr>
          <w:spacing w:val="-2"/>
        </w:rPr>
        <w:t>仍存在差距。报告认为，出现这种</w:t>
      </w:r>
      <w:r>
        <w:rPr/>
        <w:t>差距的主要原因是早诊率低以及临床诊治不规范。</w:t>
      </w:r>
    </w:p>
    <w:p>
      <w:pPr>
        <w:pStyle w:val="BodyText"/>
        <w:spacing w:line="280" w:lineRule="auto" w:before="1"/>
        <w:ind w:right="227" w:firstLine="480"/>
      </w:pPr>
      <w:r>
        <w:rPr>
          <w:spacing w:val="-10"/>
        </w:rPr>
        <w:t>报告还指出，目前癌症防控的重点任务正在逐步落实，国务院建立了重大慢病防治部际</w:t>
      </w:r>
      <w:r>
        <w:rPr/>
        <w:t>联席会议制度，</w:t>
      </w:r>
      <w:r>
        <w:rPr>
          <w:rFonts w:ascii="Times New Roman" w:eastAsia="Times New Roman"/>
        </w:rPr>
        <w:t>20 </w:t>
      </w:r>
      <w:r>
        <w:rPr>
          <w:spacing w:val="-3"/>
        </w:rPr>
        <w:t>个省建立省级癌症中心，全国肿瘤监测点已达 </w:t>
      </w:r>
      <w:r>
        <w:rPr>
          <w:rFonts w:ascii="Times New Roman" w:eastAsia="Times New Roman"/>
        </w:rPr>
        <w:t>574 </w:t>
      </w:r>
      <w:r>
        <w:rPr/>
        <w:t>个，肿瘤登记及监测</w:t>
      </w:r>
      <w:r>
        <w:rPr>
          <w:spacing w:val="-7"/>
        </w:rPr>
        <w:t>随访网络基本建成。这些工作的推进必将有效遏制我国癌症负担日益增长的势头。同时，肿</w:t>
      </w:r>
      <w:r>
        <w:rPr>
          <w:spacing w:val="-5"/>
        </w:rPr>
        <w:t>瘤登记工作在癌症防控政策的制定及相关工作的开展中发挥着重要的作用。我国肿瘤登记工</w:t>
      </w:r>
      <w:r>
        <w:rPr>
          <w:spacing w:val="-9"/>
        </w:rPr>
        <w:t>作已覆盖人口 </w:t>
      </w:r>
      <w:r>
        <w:rPr>
          <w:rFonts w:ascii="Times New Roman" w:eastAsia="Times New Roman"/>
        </w:rPr>
        <w:t>4.38 </w:t>
      </w:r>
      <w:r>
        <w:rPr/>
        <w:t>亿，肿瘤登记的覆盖面和数据质量稳步提升。</w:t>
      </w:r>
    </w:p>
    <w:p>
      <w:pPr>
        <w:pStyle w:val="Heading1"/>
        <w:spacing w:before="44"/>
        <w:ind w:left="1145"/>
        <w:jc w:val="center"/>
        <w:rPr>
          <w:u w:val="none"/>
        </w:rPr>
      </w:pPr>
      <w:bookmarkStart w:name="_TOC_250027" w:id="11"/>
      <w:r>
        <w:rPr>
          <w:rFonts w:ascii="Times New Roman" w:eastAsia="Times New Roman"/>
          <w:color w:val="008000"/>
          <w:spacing w:val="-110"/>
          <w:w w:val="99"/>
          <w:u w:val="thick" w:color="008000"/>
        </w:rPr>
        <w:t> </w:t>
      </w:r>
      <w:bookmarkEnd w:id="11"/>
      <w:r>
        <w:rPr>
          <w:color w:val="008000"/>
          <w:u w:val="thick" w:color="008000"/>
        </w:rPr>
        <w:t>医药前沿</w:t>
      </w:r>
    </w:p>
    <w:p>
      <w:pPr>
        <w:pStyle w:val="Heading2"/>
        <w:spacing w:before="140"/>
      </w:pPr>
      <w:bookmarkStart w:name="_TOC_250026" w:id="12"/>
      <w:bookmarkEnd w:id="12"/>
      <w:r>
        <w:rPr/>
        <w:t>【前沿速览】</w:t>
      </w:r>
    </w:p>
    <w:p>
      <w:pPr>
        <w:pStyle w:val="BodyText"/>
        <w:spacing w:before="8"/>
        <w:ind w:left="0"/>
        <w:rPr>
          <w:b/>
          <w:sz w:val="18"/>
        </w:rPr>
      </w:pPr>
    </w:p>
    <w:p>
      <w:pPr>
        <w:spacing w:after="0"/>
        <w:rPr>
          <w:sz w:val="18"/>
        </w:rPr>
        <w:sectPr>
          <w:pgSz w:w="11910" w:h="16850"/>
          <w:pgMar w:header="906" w:footer="607" w:top="1100" w:bottom="800" w:left="940" w:right="900"/>
        </w:sectPr>
      </w:pPr>
    </w:p>
    <w:p>
      <w:pPr>
        <w:pStyle w:val="Heading2"/>
        <w:spacing w:before="55"/>
        <w:ind w:left="3318"/>
      </w:pPr>
      <w:bookmarkStart w:name="_TOC_250025" w:id="13"/>
      <w:bookmarkEnd w:id="13"/>
      <w:r>
        <w:rPr>
          <w:spacing w:val="-2"/>
        </w:rPr>
        <w:t>口服胰岛素有望替代注射</w:t>
      </w:r>
    </w:p>
    <w:p>
      <w:pPr>
        <w:pStyle w:val="BodyText"/>
        <w:ind w:left="0"/>
        <w:rPr>
          <w:b/>
        </w:rPr>
      </w:pPr>
      <w:r>
        <w:rPr/>
        <w:br w:type="column"/>
      </w:r>
      <w:r>
        <w:rPr>
          <w:b/>
        </w:rPr>
      </w:r>
    </w:p>
    <w:p>
      <w:pPr>
        <w:pStyle w:val="BodyText"/>
        <w:spacing w:before="10"/>
        <w:ind w:left="0"/>
        <w:rPr>
          <w:b/>
          <w:sz w:val="23"/>
        </w:rPr>
      </w:pPr>
    </w:p>
    <w:p>
      <w:pPr>
        <w:pStyle w:val="Heading3"/>
        <w:ind w:left="1017"/>
        <w:rPr>
          <w:rFonts w:ascii="楷体" w:eastAsia="楷体" w:hint="eastAsia"/>
        </w:rPr>
      </w:pPr>
      <w:r>
        <w:rPr>
          <w:rFonts w:ascii="楷体" w:eastAsia="楷体" w:hint="eastAsia"/>
          <w:color w:val="FF0000"/>
        </w:rPr>
        <w:t>（来源：新华社）</w:t>
      </w:r>
    </w:p>
    <w:p>
      <w:pPr>
        <w:spacing w:after="0"/>
        <w:rPr>
          <w:rFonts w:ascii="楷体" w:eastAsia="楷体" w:hint="eastAsia"/>
        </w:rPr>
        <w:sectPr>
          <w:type w:val="continuous"/>
          <w:pgSz w:w="11910" w:h="16850"/>
          <w:pgMar w:top="1080" w:bottom="1020" w:left="940" w:right="900"/>
          <w:cols w:num="2" w:equalWidth="0">
            <w:col w:w="6850" w:space="40"/>
            <w:col w:w="3180"/>
          </w:cols>
        </w:sectPr>
      </w:pPr>
    </w:p>
    <w:p>
      <w:pPr>
        <w:pStyle w:val="BodyText"/>
        <w:spacing w:line="295" w:lineRule="auto" w:before="96"/>
        <w:ind w:right="226" w:firstLine="480"/>
      </w:pPr>
      <w:r>
        <w:rPr>
          <w:spacing w:val="-7"/>
        </w:rPr>
        <w:t>美国科研人员最新开发出一种口服胰岛素胶囊，未来有望替代皮下注射，供 </w:t>
      </w:r>
      <w:r>
        <w:rPr>
          <w:rFonts w:ascii="Times New Roman" w:eastAsia="Times New Roman"/>
        </w:rPr>
        <w:t>2 </w:t>
      </w:r>
      <w:r>
        <w:rPr>
          <w:spacing w:val="-4"/>
        </w:rPr>
        <w:t>型糖尿病</w:t>
      </w:r>
      <w:r>
        <w:rPr>
          <w:spacing w:val="-9"/>
        </w:rPr>
        <w:t>患者日常使用。近日出版的美国《科学》杂志上的研究显示，这种胶囊约一颗蓝莓大小，胶</w:t>
      </w:r>
    </w:p>
    <w:p>
      <w:pPr>
        <w:spacing w:after="0" w:line="295" w:lineRule="auto"/>
        <w:sectPr>
          <w:type w:val="continuous"/>
          <w:pgSz w:w="11910" w:h="16850"/>
          <w:pgMar w:top="1080" w:bottom="1020" w:left="940" w:right="900"/>
        </w:sectPr>
      </w:pPr>
    </w:p>
    <w:p>
      <w:pPr>
        <w:pStyle w:val="BodyText"/>
        <w:spacing w:line="295" w:lineRule="auto" w:before="65"/>
        <w:ind w:right="227"/>
        <w:jc w:val="both"/>
      </w:pPr>
      <w:r>
        <w:rPr/>
        <w:t>囊内的一枚小针头可将药物</w:t>
      </w:r>
      <w:r>
        <w:rPr>
          <w:rFonts w:ascii="Calibri" w:hAnsi="Calibri" w:eastAsia="Calibri"/>
        </w:rPr>
        <w:t>“</w:t>
      </w:r>
      <w:r>
        <w:rPr/>
        <w:t>注射</w:t>
      </w:r>
      <w:r>
        <w:rPr>
          <w:rFonts w:ascii="Calibri" w:hAnsi="Calibri" w:eastAsia="Calibri"/>
        </w:rPr>
        <w:t>”</w:t>
      </w:r>
      <w:r>
        <w:rPr>
          <w:spacing w:val="-7"/>
        </w:rPr>
        <w:t>到胃壁下的血管中，动物实验显示，其降血糖效果与皮下</w:t>
      </w:r>
      <w:r>
        <w:rPr/>
        <w:t>注射相当。</w:t>
      </w:r>
    </w:p>
    <w:p>
      <w:pPr>
        <w:pStyle w:val="BodyText"/>
        <w:spacing w:line="297" w:lineRule="auto" w:before="2"/>
        <w:ind w:right="107" w:firstLine="480"/>
      </w:pPr>
      <w:r>
        <w:rPr>
          <w:spacing w:val="-10"/>
        </w:rPr>
        <w:t>研究显示，这种针头由纯冻干胰岛素针尖和生物可降解的针杆组成，针头被固定在一个</w:t>
      </w:r>
      <w:r>
        <w:rPr>
          <w:spacing w:val="-13"/>
        </w:rPr>
        <w:t>压缩弹簧上，弹簧被糖包裹。当胃中的水将糖溶解后，弹簧会释放出来，将针尖扎入没有痛</w:t>
      </w:r>
      <w:r>
        <w:rPr>
          <w:spacing w:val="-20"/>
        </w:rPr>
        <w:t>觉神经的胃壁，约一小时后会完全释放进血液，而胃壁下注射避免了酸性的胃液降解胰岛素。</w:t>
      </w:r>
      <w:r>
        <w:rPr/>
        <w:t>弹簧和胶囊的其他部分最终可通过消化系统排出。</w:t>
      </w:r>
    </w:p>
    <w:p>
      <w:pPr>
        <w:pStyle w:val="BodyText"/>
        <w:spacing w:line="295" w:lineRule="auto"/>
        <w:ind w:right="127" w:firstLine="480"/>
      </w:pPr>
      <w:r>
        <w:rPr/>
        <w:t>研究人员还从豹纹龟</w:t>
      </w:r>
      <w:r>
        <w:rPr>
          <w:rFonts w:ascii="Calibri" w:hAnsi="Calibri" w:eastAsia="Calibri"/>
        </w:rPr>
        <w:t>“</w:t>
      </w:r>
      <w:r>
        <w:rPr/>
        <w:t>自我复位</w:t>
      </w:r>
      <w:r>
        <w:rPr>
          <w:rFonts w:ascii="Calibri" w:hAnsi="Calibri" w:eastAsia="Calibri"/>
        </w:rPr>
        <w:t>”</w:t>
      </w:r>
      <w:r>
        <w:rPr/>
        <w:t>的能力中获得启发，这种来自非洲的陆龟有高耸的龟 </w:t>
      </w:r>
      <w:r>
        <w:rPr>
          <w:spacing w:val="-1"/>
        </w:rPr>
        <w:t>甲，被翻转后可以挺身复原，由此研究人员设计出胶囊的形状，使其可以在胃中调整位置， </w:t>
      </w:r>
      <w:r>
        <w:rPr>
          <w:spacing w:val="-8"/>
        </w:rPr>
        <w:t>保证针尖总能成功扎入胃壁。研究人员对猪进行的实验显示，这种胶囊可成功递送 </w:t>
      </w:r>
      <w:r>
        <w:rPr>
          <w:rFonts w:ascii="Times New Roman" w:hAnsi="Times New Roman" w:eastAsia="Times New Roman"/>
        </w:rPr>
        <w:t>300 </w:t>
      </w:r>
      <w:r>
        <w:rPr/>
        <w:t>微克</w:t>
      </w:r>
    </w:p>
    <w:p>
      <w:pPr>
        <w:pStyle w:val="BodyText"/>
        <w:spacing w:line="295" w:lineRule="auto" w:before="2"/>
        <w:ind w:left="817" w:right="108" w:hanging="480"/>
      </w:pPr>
      <w:r>
        <w:rPr>
          <w:spacing w:val="-15"/>
        </w:rPr>
        <w:t>的胰岛素，后来他们还将剂量增加到 </w:t>
      </w:r>
      <w:r>
        <w:rPr>
          <w:rFonts w:ascii="Times New Roman" w:hAnsi="Times New Roman" w:eastAsia="Times New Roman"/>
        </w:rPr>
        <w:t>5 </w:t>
      </w:r>
      <w:r>
        <w:rPr>
          <w:spacing w:val="-26"/>
        </w:rPr>
        <w:t>毫克，后者与 </w:t>
      </w:r>
      <w:r>
        <w:rPr>
          <w:rFonts w:ascii="Times New Roman" w:hAnsi="Times New Roman" w:eastAsia="Times New Roman"/>
        </w:rPr>
        <w:t>2 </w:t>
      </w:r>
      <w:r>
        <w:rPr>
          <w:spacing w:val="-1"/>
        </w:rPr>
        <w:t>型糖尿病患者所需的胰岛素剂量相当。</w:t>
      </w:r>
      <w:r>
        <w:rPr/>
        <w:t>论文作者之一、哈佛大学医学院助理教授乔瓦尼</w:t>
      </w:r>
      <w:r>
        <w:rPr>
          <w:rFonts w:ascii="Calibri" w:hAnsi="Calibri" w:eastAsia="Calibri"/>
        </w:rPr>
        <w:t>·</w:t>
      </w:r>
      <w:r>
        <w:rPr/>
        <w:t>特拉韦尔索说，未来患者有望获得更</w:t>
      </w:r>
    </w:p>
    <w:p>
      <w:pPr>
        <w:pStyle w:val="BodyText"/>
        <w:spacing w:line="297" w:lineRule="auto" w:before="2"/>
        <w:ind w:right="227"/>
        <w:jc w:val="both"/>
      </w:pPr>
      <w:r>
        <w:rPr>
          <w:spacing w:val="-9"/>
        </w:rPr>
        <w:t>轻松的服药方式，尤其对那些需要注射的患者而言，胰岛素只是一个典型的例子，许多其他</w:t>
      </w:r>
      <w:r>
        <w:rPr>
          <w:spacing w:val="-7"/>
        </w:rPr>
        <w:t>药物都有望适用这种方法。下一步，研究人员将继续进行动物实验，并争取对这种胶囊开展</w:t>
      </w:r>
      <w:r>
        <w:rPr/>
        <w:t>人体试验。</w:t>
      </w:r>
    </w:p>
    <w:p>
      <w:pPr>
        <w:pStyle w:val="BodyText"/>
        <w:spacing w:before="7"/>
        <w:ind w:left="0"/>
        <w:rPr>
          <w:sz w:val="13"/>
        </w:rPr>
      </w:pPr>
    </w:p>
    <w:p>
      <w:pPr>
        <w:spacing w:after="0"/>
        <w:rPr>
          <w:sz w:val="13"/>
        </w:rPr>
        <w:sectPr>
          <w:pgSz w:w="11910" w:h="16850"/>
          <w:pgMar w:header="906" w:footer="607" w:top="1100" w:bottom="800" w:left="940" w:right="900"/>
        </w:sectPr>
      </w:pPr>
    </w:p>
    <w:p>
      <w:pPr>
        <w:pStyle w:val="Heading2"/>
        <w:spacing w:before="55"/>
        <w:ind w:left="3037"/>
      </w:pPr>
      <w:bookmarkStart w:name="_TOC_250024" w:id="14"/>
      <w:r>
        <w:rPr/>
        <w:t>269</w:t>
      </w:r>
      <w:bookmarkEnd w:id="14"/>
      <w:r>
        <w:rPr>
          <w:spacing w:val="-11"/>
        </w:rPr>
        <w:t> 个与抑郁相关基因被发现</w:t>
      </w:r>
    </w:p>
    <w:p>
      <w:pPr>
        <w:pStyle w:val="BodyText"/>
        <w:ind w:left="0"/>
        <w:rPr>
          <w:b/>
        </w:rPr>
      </w:pPr>
      <w:r>
        <w:rPr/>
        <w:br w:type="column"/>
      </w:r>
      <w:r>
        <w:rPr>
          <w:b/>
        </w:rPr>
      </w:r>
    </w:p>
    <w:p>
      <w:pPr>
        <w:pStyle w:val="BodyText"/>
        <w:spacing w:before="10"/>
        <w:ind w:left="0"/>
        <w:rPr>
          <w:b/>
          <w:sz w:val="23"/>
        </w:rPr>
      </w:pPr>
    </w:p>
    <w:p>
      <w:pPr>
        <w:pStyle w:val="Heading3"/>
        <w:ind w:left="734"/>
        <w:rPr>
          <w:rFonts w:ascii="楷体" w:eastAsia="楷体" w:hint="eastAsia"/>
        </w:rPr>
      </w:pPr>
      <w:r>
        <w:rPr>
          <w:rFonts w:ascii="楷体" w:eastAsia="楷体" w:hint="eastAsia"/>
          <w:color w:val="FF0000"/>
        </w:rPr>
        <w:t>（来源：新华社）</w:t>
      </w:r>
    </w:p>
    <w:p>
      <w:pPr>
        <w:spacing w:after="0"/>
        <w:rPr>
          <w:rFonts w:ascii="楷体" w:eastAsia="楷体" w:hint="eastAsia"/>
        </w:rPr>
        <w:sectPr>
          <w:type w:val="continuous"/>
          <w:pgSz w:w="11910" w:h="16850"/>
          <w:pgMar w:top="1080" w:bottom="1020" w:left="940" w:right="900"/>
          <w:cols w:num="2" w:equalWidth="0">
            <w:col w:w="7134" w:space="40"/>
            <w:col w:w="2896"/>
          </w:cols>
        </w:sectPr>
      </w:pPr>
    </w:p>
    <w:p>
      <w:pPr>
        <w:pStyle w:val="BodyText"/>
        <w:spacing w:line="312" w:lineRule="auto" w:before="111"/>
        <w:ind w:right="227" w:firstLine="480"/>
      </w:pPr>
      <w:r>
        <w:rPr>
          <w:spacing w:val="-6"/>
        </w:rPr>
        <w:t>英国爱丁堡大学近日发布的一项新研究说，已发现有数百个基因与抑郁相关。这项研究</w:t>
      </w:r>
      <w:r>
        <w:rPr/>
        <w:t>将有助于更好了解相关疾病的起源，以及哪些人患病风险更高等问题。</w:t>
      </w:r>
    </w:p>
    <w:p>
      <w:pPr>
        <w:pStyle w:val="BodyText"/>
        <w:spacing w:line="312" w:lineRule="auto"/>
        <w:ind w:right="227" w:firstLine="480"/>
      </w:pPr>
      <w:r>
        <w:rPr/>
        <w:t>爱丁堡大学的研究刊发在最新一期英国《自然</w:t>
      </w:r>
      <w:r>
        <w:rPr>
          <w:rFonts w:ascii="Calibri" w:hAnsi="Calibri" w:eastAsia="Calibri"/>
        </w:rPr>
        <w:t>·</w:t>
      </w:r>
      <w:r>
        <w:rPr/>
        <w:t>神经学》杂志上。该研究对比分析了超</w:t>
      </w:r>
      <w:r>
        <w:rPr>
          <w:spacing w:val="-30"/>
        </w:rPr>
        <w:t>过 </w:t>
      </w:r>
      <w:r>
        <w:rPr>
          <w:rFonts w:ascii="Times New Roman" w:hAnsi="Times New Roman" w:eastAsia="Times New Roman"/>
        </w:rPr>
        <w:t>200 </w:t>
      </w:r>
      <w:r>
        <w:rPr>
          <w:spacing w:val="-8"/>
        </w:rPr>
        <w:t>万人的健康和基因信息，找到了 </w:t>
      </w:r>
      <w:r>
        <w:rPr>
          <w:rFonts w:ascii="Times New Roman" w:hAnsi="Times New Roman" w:eastAsia="Times New Roman"/>
        </w:rPr>
        <w:t>269 </w:t>
      </w:r>
      <w:r>
        <w:rPr>
          <w:spacing w:val="-8"/>
        </w:rPr>
        <w:t>个与抑郁相关的基因。此外，研究团队还利用统</w:t>
      </w:r>
      <w:r>
        <w:rPr>
          <w:spacing w:val="-5"/>
        </w:rPr>
        <w:t>计学方法分析了抑郁症患者以及有抽烟习惯人群的脱氧核糖核酸片段。研究结果显示，抑郁</w:t>
      </w:r>
      <w:r>
        <w:rPr>
          <w:spacing w:val="-7"/>
        </w:rPr>
        <w:t>可能是驱动部分人抽烟的因素之一，而神经过敏等症状可能容易导致人们患上抑郁症。这些</w:t>
      </w:r>
      <w:r>
        <w:rPr/>
        <w:t>研究结果可能有助于判断哪些人罹患抑郁症的风险更高。</w:t>
      </w:r>
    </w:p>
    <w:p>
      <w:pPr>
        <w:pStyle w:val="BodyText"/>
        <w:spacing w:line="312" w:lineRule="auto" w:before="2"/>
        <w:ind w:right="306" w:firstLine="480"/>
      </w:pPr>
      <w:r>
        <w:rPr/>
        <w:t>报告作者之一、爱丁堡大学研究人员安德鲁</w:t>
      </w:r>
      <w:r>
        <w:rPr>
          <w:rFonts w:ascii="Calibri" w:hAnsi="Calibri" w:eastAsia="Calibri"/>
        </w:rPr>
        <w:t>·</w:t>
      </w:r>
      <w:r>
        <w:rPr/>
        <w:t>麦金托什教授说，希望通过进一步研究找到为什么部分人群更容易得这类疾病的原因。</w:t>
      </w:r>
    </w:p>
    <w:p>
      <w:pPr>
        <w:pStyle w:val="BodyText"/>
        <w:spacing w:before="10"/>
        <w:ind w:left="0"/>
        <w:rPr>
          <w:sz w:val="12"/>
        </w:rPr>
      </w:pPr>
    </w:p>
    <w:p>
      <w:pPr>
        <w:spacing w:after="0"/>
        <w:rPr>
          <w:sz w:val="12"/>
        </w:rPr>
        <w:sectPr>
          <w:type w:val="continuous"/>
          <w:pgSz w:w="11910" w:h="16850"/>
          <w:pgMar w:top="1080" w:bottom="1020" w:left="940" w:right="900"/>
        </w:sectPr>
      </w:pPr>
    </w:p>
    <w:p>
      <w:pPr>
        <w:pStyle w:val="Heading2"/>
        <w:spacing w:before="54"/>
        <w:ind w:left="2997"/>
      </w:pPr>
      <w:bookmarkStart w:name="_TOC_250023" w:id="15"/>
      <w:bookmarkEnd w:id="15"/>
      <w:r>
        <w:rPr/>
        <w:t>过量吃盐可能导致过敏性皮炎</w:t>
      </w:r>
    </w:p>
    <w:p>
      <w:pPr>
        <w:pStyle w:val="BodyText"/>
        <w:ind w:left="0"/>
        <w:rPr>
          <w:b/>
        </w:rPr>
      </w:pPr>
      <w:r>
        <w:rPr/>
        <w:br w:type="column"/>
      </w:r>
      <w:r>
        <w:rPr>
          <w:b/>
        </w:rPr>
      </w:r>
    </w:p>
    <w:p>
      <w:pPr>
        <w:pStyle w:val="BodyText"/>
        <w:spacing w:before="7"/>
        <w:ind w:left="0"/>
        <w:rPr>
          <w:b/>
          <w:sz w:val="23"/>
        </w:rPr>
      </w:pPr>
    </w:p>
    <w:p>
      <w:pPr>
        <w:pStyle w:val="Heading3"/>
        <w:ind w:left="691"/>
        <w:rPr>
          <w:rFonts w:ascii="楷体" w:eastAsia="楷体" w:hint="eastAsia"/>
        </w:rPr>
      </w:pPr>
      <w:r>
        <w:rPr>
          <w:rFonts w:ascii="楷体" w:eastAsia="楷体" w:hint="eastAsia"/>
          <w:color w:val="FF0000"/>
        </w:rPr>
        <w:t>（来源：新华社）</w:t>
      </w:r>
    </w:p>
    <w:p>
      <w:pPr>
        <w:spacing w:after="0"/>
        <w:rPr>
          <w:rFonts w:ascii="楷体" w:eastAsia="楷体" w:hint="eastAsia"/>
        </w:rPr>
        <w:sectPr>
          <w:type w:val="continuous"/>
          <w:pgSz w:w="11910" w:h="16850"/>
          <w:pgMar w:top="1080" w:bottom="1020" w:left="940" w:right="900"/>
          <w:cols w:num="2" w:equalWidth="0">
            <w:col w:w="7176" w:space="40"/>
            <w:col w:w="2854"/>
          </w:cols>
        </w:sectPr>
      </w:pPr>
    </w:p>
    <w:p>
      <w:pPr>
        <w:pStyle w:val="BodyText"/>
        <w:spacing w:line="295" w:lineRule="auto" w:before="98"/>
        <w:ind w:right="227" w:firstLine="480"/>
      </w:pPr>
      <w:r>
        <w:rPr>
          <w:spacing w:val="-10"/>
        </w:rPr>
        <w:t>众所周知，吃盐太多会增加高血压风险。德国一项新研究发现，过量摄入食盐还有可能</w:t>
      </w:r>
      <w:r>
        <w:rPr/>
        <w:t>导致过敏性皮炎。</w:t>
      </w:r>
    </w:p>
    <w:p>
      <w:pPr>
        <w:pStyle w:val="BodyText"/>
        <w:spacing w:line="297" w:lineRule="auto" w:before="2"/>
        <w:ind w:right="227" w:firstLine="480"/>
      </w:pPr>
      <w:r>
        <w:rPr>
          <w:spacing w:val="-7"/>
        </w:rPr>
        <w:t>过敏性皮炎又称特应性皮炎，常见症状包括皮肤发痒、红肿及皲裂等。德国慕尼黑理工</w:t>
      </w:r>
      <w:r>
        <w:rPr/>
        <w:t>大学领衔的科研团队在美国《科学</w:t>
      </w:r>
      <w:r>
        <w:rPr>
          <w:rFonts w:ascii="Calibri" w:hAnsi="Calibri" w:eastAsia="Calibri"/>
        </w:rPr>
        <w:t>·</w:t>
      </w:r>
      <w:r>
        <w:rPr/>
        <w:t>转化医学》杂志上报告说，食盐的主要成分是氯化钠， </w:t>
      </w:r>
      <w:r>
        <w:rPr>
          <w:spacing w:val="-20"/>
        </w:rPr>
        <w:t>人体 </w:t>
      </w:r>
      <w:r>
        <w:rPr>
          <w:rFonts w:ascii="Times New Roman" w:hAnsi="Times New Roman" w:eastAsia="Times New Roman"/>
        </w:rPr>
        <w:t>T </w:t>
      </w:r>
      <w:r>
        <w:rPr>
          <w:spacing w:val="-4"/>
        </w:rPr>
        <w:t>细胞在氯化钠的作用下会转化成辅助性 </w:t>
      </w:r>
      <w:r>
        <w:rPr>
          <w:rFonts w:ascii="Times New Roman" w:hAnsi="Times New Roman" w:eastAsia="Times New Roman"/>
        </w:rPr>
        <w:t>T </w:t>
      </w:r>
      <w:r>
        <w:rPr>
          <w:spacing w:val="-12"/>
        </w:rPr>
        <w:t>细胞中的 </w:t>
      </w:r>
      <w:r>
        <w:rPr>
          <w:rFonts w:ascii="Times New Roman" w:hAnsi="Times New Roman" w:eastAsia="Times New Roman"/>
        </w:rPr>
        <w:t>Th2 </w:t>
      </w:r>
      <w:r>
        <w:rPr/>
        <w:t>细胞。</w:t>
      </w:r>
      <w:r>
        <w:rPr>
          <w:rFonts w:ascii="Times New Roman" w:hAnsi="Times New Roman" w:eastAsia="Times New Roman"/>
        </w:rPr>
        <w:t>T </w:t>
      </w:r>
      <w:r>
        <w:rPr/>
        <w:t>细胞是免疫系统与</w:t>
      </w:r>
      <w:r>
        <w:rPr>
          <w:spacing w:val="-3"/>
        </w:rPr>
        <w:t>病毒等作战的主力，能帮助人体抵御感染，但当转化成 </w:t>
      </w:r>
      <w:r>
        <w:rPr>
          <w:rFonts w:ascii="Times New Roman" w:hAnsi="Times New Roman" w:eastAsia="Times New Roman"/>
        </w:rPr>
        <w:t>Th2 </w:t>
      </w:r>
      <w:r>
        <w:rPr/>
        <w:t>细胞后，则会诱发特应性皮炎等过敏性疾病。</w:t>
      </w:r>
    </w:p>
    <w:p>
      <w:pPr>
        <w:pStyle w:val="BodyText"/>
        <w:spacing w:line="295" w:lineRule="auto"/>
        <w:ind w:right="156" w:firstLine="480"/>
      </w:pPr>
      <w:r>
        <w:rPr/>
        <w:t>不过研究发现，这一过程是可逆的。这意味着，当盐度降低时，</w:t>
      </w:r>
      <w:r>
        <w:rPr>
          <w:rFonts w:ascii="Times New Roman" w:eastAsia="Times New Roman"/>
        </w:rPr>
        <w:t>Th2 </w:t>
      </w:r>
      <w:r>
        <w:rPr/>
        <w:t>细胞还可以重新变回 </w:t>
      </w:r>
      <w:r>
        <w:rPr>
          <w:rFonts w:ascii="Times New Roman" w:eastAsia="Times New Roman"/>
        </w:rPr>
        <w:t>T </w:t>
      </w:r>
      <w:r>
        <w:rPr/>
        <w:t>细胞。</w:t>
      </w:r>
    </w:p>
    <w:p>
      <w:pPr>
        <w:spacing w:after="0" w:line="295" w:lineRule="auto"/>
        <w:sectPr>
          <w:type w:val="continuous"/>
          <w:pgSz w:w="11910" w:h="16850"/>
          <w:pgMar w:top="1080" w:bottom="1020" w:left="940" w:right="900"/>
        </w:sectPr>
      </w:pPr>
    </w:p>
    <w:p>
      <w:pPr>
        <w:pStyle w:val="BodyText"/>
        <w:spacing w:line="295" w:lineRule="auto" w:before="65"/>
        <w:ind w:right="232" w:firstLine="480"/>
      </w:pPr>
      <w:r>
        <w:rPr>
          <w:spacing w:val="-10"/>
        </w:rPr>
        <w:t>此外，科研团队还发现，特应性皮炎患者患处的钠含量较高。检测结果显示，患者受感</w:t>
      </w:r>
      <w:r>
        <w:rPr>
          <w:spacing w:val="-4"/>
        </w:rPr>
        <w:t>染皮肤处的钠含量比健康的皮肤要高 </w:t>
      </w:r>
      <w:r>
        <w:rPr>
          <w:rFonts w:ascii="Times New Roman" w:eastAsia="Times New Roman"/>
        </w:rPr>
        <w:t>30 </w:t>
      </w:r>
      <w:r>
        <w:rPr/>
        <w:t>多倍。</w:t>
      </w:r>
    </w:p>
    <w:p>
      <w:pPr>
        <w:pStyle w:val="BodyText"/>
        <w:spacing w:line="297" w:lineRule="auto" w:before="2"/>
        <w:ind w:right="227" w:firstLine="480"/>
      </w:pPr>
      <w:r>
        <w:rPr/>
        <w:t>参与研究的慕尼黑理工大学克里斯蒂娜</w:t>
      </w:r>
      <w:r>
        <w:rPr>
          <w:rFonts w:ascii="Calibri" w:hAnsi="Calibri" w:eastAsia="Calibri"/>
        </w:rPr>
        <w:t>·</w:t>
      </w:r>
      <w:r>
        <w:rPr/>
        <w:t>杰林斯基教授说，该检测结果也符合另一项公</w:t>
      </w:r>
      <w:r>
        <w:rPr>
          <w:spacing w:val="-9"/>
        </w:rPr>
        <w:t>认的医学检测结果，即特应性皮炎患者患处的金黄色葡萄球菌含量偏高。这种细菌不同于其</w:t>
      </w:r>
      <w:r>
        <w:rPr>
          <w:spacing w:val="-13"/>
        </w:rPr>
        <w:t>他细菌，对盐有高耐受性。这也从一定程度上印证了过量摄入盐与特应性皮炎之间存在一定</w:t>
      </w:r>
      <w:r>
        <w:rPr/>
        <w:t>关系。</w:t>
      </w:r>
    </w:p>
    <w:p>
      <w:pPr>
        <w:pStyle w:val="BodyText"/>
        <w:spacing w:line="295" w:lineRule="auto"/>
        <w:ind w:right="227" w:firstLine="480"/>
      </w:pPr>
      <w:r>
        <w:rPr>
          <w:spacing w:val="-10"/>
        </w:rPr>
        <w:t>但杰林斯基表示，目前团队还未能查明大量氯化钠是如何从体内转移到皮肤表面的，因</w:t>
      </w:r>
      <w:r>
        <w:rPr/>
        <w:t>此还不能完全断定高盐或低盐饮食与特应性皮炎之间存在绝对关系。</w:t>
      </w:r>
    </w:p>
    <w:p>
      <w:pPr>
        <w:pStyle w:val="BodyText"/>
        <w:spacing w:before="10"/>
        <w:ind w:left="0"/>
        <w:rPr>
          <w:sz w:val="13"/>
        </w:rPr>
      </w:pPr>
    </w:p>
    <w:p>
      <w:pPr>
        <w:spacing w:after="0"/>
        <w:rPr>
          <w:sz w:val="13"/>
        </w:rPr>
        <w:sectPr>
          <w:pgSz w:w="11910" w:h="16850"/>
          <w:pgMar w:header="906" w:footer="607" w:top="1100" w:bottom="800" w:left="940" w:right="900"/>
        </w:sectPr>
      </w:pPr>
    </w:p>
    <w:p>
      <w:pPr>
        <w:pStyle w:val="Heading2"/>
        <w:spacing w:before="54"/>
        <w:ind w:left="2997"/>
      </w:pPr>
      <w:bookmarkStart w:name="_TOC_250022" w:id="16"/>
      <w:bookmarkEnd w:id="16"/>
      <w:r>
        <w:rPr>
          <w:spacing w:val="-2"/>
        </w:rPr>
        <w:t>基因编辑技术培育“供体猪”</w:t>
      </w:r>
    </w:p>
    <w:p>
      <w:pPr>
        <w:pStyle w:val="BodyText"/>
        <w:ind w:left="0"/>
        <w:rPr>
          <w:b/>
        </w:rPr>
      </w:pPr>
      <w:r>
        <w:rPr/>
        <w:br w:type="column"/>
      </w:r>
      <w:r>
        <w:rPr>
          <w:b/>
        </w:rPr>
      </w:r>
    </w:p>
    <w:p>
      <w:pPr>
        <w:pStyle w:val="BodyText"/>
        <w:spacing w:before="9"/>
        <w:ind w:left="0"/>
        <w:rPr>
          <w:b/>
          <w:sz w:val="23"/>
        </w:rPr>
      </w:pPr>
    </w:p>
    <w:p>
      <w:pPr>
        <w:pStyle w:val="Heading3"/>
        <w:spacing w:before="1"/>
        <w:ind w:left="696"/>
        <w:rPr>
          <w:rFonts w:ascii="楷体" w:eastAsia="楷体" w:hint="eastAsia"/>
        </w:rPr>
      </w:pPr>
      <w:r>
        <w:rPr>
          <w:rFonts w:ascii="楷体" w:eastAsia="楷体" w:hint="eastAsia"/>
          <w:color w:val="FF0000"/>
        </w:rPr>
        <w:t>（来源：新华社）</w:t>
      </w:r>
    </w:p>
    <w:p>
      <w:pPr>
        <w:spacing w:after="0"/>
        <w:rPr>
          <w:rFonts w:ascii="楷体" w:eastAsia="楷体" w:hint="eastAsia"/>
        </w:rPr>
        <w:sectPr>
          <w:type w:val="continuous"/>
          <w:pgSz w:w="11910" w:h="16850"/>
          <w:pgMar w:top="1080" w:bottom="1020" w:left="940" w:right="900"/>
          <w:cols w:num="2" w:equalWidth="0">
            <w:col w:w="7172" w:space="40"/>
            <w:col w:w="2858"/>
          </w:cols>
        </w:sectPr>
      </w:pPr>
    </w:p>
    <w:p>
      <w:pPr>
        <w:pStyle w:val="BodyText"/>
        <w:spacing w:line="297" w:lineRule="auto" w:before="95"/>
        <w:ind w:right="229" w:firstLine="480"/>
        <w:jc w:val="both"/>
      </w:pPr>
      <w:r>
        <w:rPr>
          <w:spacing w:val="-9"/>
        </w:rPr>
        <w:t>巴西研究人员 </w:t>
      </w:r>
      <w:r>
        <w:rPr>
          <w:rFonts w:ascii="Times New Roman" w:hAnsi="Times New Roman" w:eastAsia="Times New Roman"/>
        </w:rPr>
        <w:t>11 </w:t>
      </w:r>
      <w:r>
        <w:rPr/>
        <w:t>日在英国伦敦报告说，他们正尝试用基因编辑技术培育将来可用于异种器官移植的</w:t>
      </w:r>
      <w:r>
        <w:rPr>
          <w:rFonts w:ascii="Calibri" w:hAnsi="Calibri" w:eastAsia="Calibri"/>
        </w:rPr>
        <w:t>“</w:t>
      </w:r>
      <w:r>
        <w:rPr/>
        <w:t>供体猪</w:t>
      </w:r>
      <w:r>
        <w:rPr>
          <w:rFonts w:ascii="Calibri" w:hAnsi="Calibri" w:eastAsia="Calibri"/>
          <w:spacing w:val="-16"/>
        </w:rPr>
        <w:t>”</w:t>
      </w:r>
      <w:r>
        <w:rPr>
          <w:spacing w:val="-7"/>
        </w:rPr>
        <w:t>，以便有朝一日扩大可供人类移植的器官供应量，并减少异种器官移</w:t>
      </w:r>
      <w:r>
        <w:rPr/>
        <w:t>植排异反应。</w:t>
      </w:r>
    </w:p>
    <w:p>
      <w:pPr>
        <w:pStyle w:val="BodyText"/>
        <w:spacing w:line="297" w:lineRule="auto"/>
        <w:ind w:right="227" w:firstLine="480"/>
        <w:jc w:val="both"/>
      </w:pPr>
      <w:r>
        <w:rPr>
          <w:spacing w:val="-8"/>
        </w:rPr>
        <w:t>猪的内脏器官大小、形状等与人类器官相近，被认为是人类器官移植的潜在供体，但是</w:t>
      </w:r>
      <w:r>
        <w:rPr>
          <w:spacing w:val="-6"/>
        </w:rPr>
        <w:t>将猪器官用于人体移植还有诸多障碍，不仅会引发免疫排斥，而且猪的基因组含有内源性逆</w:t>
      </w:r>
      <w:r>
        <w:rPr/>
        <w:t>转录病毒，可能对人体产生</w:t>
      </w:r>
      <w:r>
        <w:rPr>
          <w:rFonts w:ascii="Calibri" w:hAnsi="Calibri" w:eastAsia="Calibri"/>
        </w:rPr>
        <w:t>“</w:t>
      </w:r>
      <w:r>
        <w:rPr/>
        <w:t>毒</w:t>
      </w:r>
      <w:r>
        <w:rPr>
          <w:rFonts w:ascii="Calibri" w:hAnsi="Calibri" w:eastAsia="Calibri"/>
        </w:rPr>
        <w:t>”</w:t>
      </w:r>
      <w:r>
        <w:rPr/>
        <w:t>性。</w:t>
      </w:r>
    </w:p>
    <w:p>
      <w:pPr>
        <w:pStyle w:val="BodyText"/>
        <w:spacing w:line="297" w:lineRule="auto"/>
        <w:ind w:right="227" w:firstLine="480"/>
        <w:jc w:val="both"/>
      </w:pPr>
      <w:r>
        <w:rPr>
          <w:spacing w:val="-3"/>
        </w:rPr>
        <w:t>多国都在尝试用猪开展异种移植研究。一个国际团队 </w:t>
      </w:r>
      <w:r>
        <w:rPr>
          <w:rFonts w:ascii="Times New Roman" w:eastAsia="Times New Roman"/>
        </w:rPr>
        <w:t>2017 </w:t>
      </w:r>
      <w:r>
        <w:rPr/>
        <w:t>年报告说，他们用基因编辑</w:t>
      </w:r>
      <w:r>
        <w:rPr>
          <w:spacing w:val="-6"/>
        </w:rPr>
        <w:t>技术敲除了猪基因组中所有内源性逆转录病毒，这些猪的器官如果移植给人类，不会出现相</w:t>
      </w:r>
      <w:r>
        <w:rPr>
          <w:spacing w:val="-4"/>
        </w:rPr>
        <w:t>关病毒感染风险。德国研究人员在 </w:t>
      </w:r>
      <w:r>
        <w:rPr>
          <w:rFonts w:ascii="Times New Roman" w:eastAsia="Times New Roman"/>
        </w:rPr>
        <w:t>2018 </w:t>
      </w:r>
      <w:r>
        <w:rPr/>
        <w:t>年底报告说，他们将经过基因编辑的猪心脏移植到</w:t>
      </w:r>
    </w:p>
    <w:p>
      <w:pPr>
        <w:pStyle w:val="BodyText"/>
        <w:spacing w:line="304" w:lineRule="exact"/>
      </w:pPr>
      <w:r>
        <w:rPr/>
        <w:t>狒狒体内，狒狒接受移植后最长存活时间达 </w:t>
      </w:r>
      <w:r>
        <w:rPr>
          <w:rFonts w:ascii="Times New Roman" w:eastAsia="Times New Roman"/>
        </w:rPr>
        <w:t>6 </w:t>
      </w:r>
      <w:r>
        <w:rPr/>
        <w:t>个半月。</w:t>
      </w:r>
    </w:p>
    <w:p>
      <w:pPr>
        <w:pStyle w:val="BodyText"/>
        <w:spacing w:line="297" w:lineRule="auto" w:before="65"/>
        <w:ind w:right="226" w:firstLine="480"/>
        <w:jc w:val="both"/>
      </w:pPr>
      <w:r>
        <w:rPr/>
        <w:t>巴西圣保罗大学生物科学研究所教授马亚娜</w:t>
      </w:r>
      <w:r>
        <w:rPr>
          <w:rFonts w:ascii="Calibri" w:hAnsi="Calibri" w:eastAsia="Calibri"/>
        </w:rPr>
        <w:t>·</w:t>
      </w:r>
      <w:r>
        <w:rPr>
          <w:spacing w:val="-22"/>
        </w:rPr>
        <w:t>扎茨 </w:t>
      </w:r>
      <w:r>
        <w:rPr>
          <w:rFonts w:ascii="Times New Roman" w:hAnsi="Times New Roman" w:eastAsia="Times New Roman"/>
        </w:rPr>
        <w:t>11 </w:t>
      </w:r>
      <w:r>
        <w:rPr/>
        <w:t>日在</w:t>
      </w:r>
      <w:r>
        <w:rPr>
          <w:rFonts w:ascii="Calibri" w:hAnsi="Calibri" w:eastAsia="Calibri"/>
        </w:rPr>
        <w:t>“</w:t>
      </w:r>
      <w:r>
        <w:rPr/>
        <w:t>圣保罗研究基金</w:t>
      </w:r>
      <w:r>
        <w:rPr>
          <w:rFonts w:ascii="Calibri" w:hAnsi="Calibri" w:eastAsia="Calibri"/>
        </w:rPr>
        <w:t>”</w:t>
      </w:r>
      <w:r>
        <w:rPr>
          <w:spacing w:val="-3"/>
        </w:rPr>
        <w:t>伦敦周活动</w:t>
      </w:r>
      <w:r>
        <w:rPr>
          <w:spacing w:val="-10"/>
        </w:rPr>
        <w:t>上介绍说，科学家已确认猪体内 </w:t>
      </w:r>
      <w:r>
        <w:rPr>
          <w:rFonts w:ascii="Times New Roman" w:hAnsi="Times New Roman" w:eastAsia="Times New Roman"/>
        </w:rPr>
        <w:t>3 </w:t>
      </w:r>
      <w:r>
        <w:rPr>
          <w:spacing w:val="-7"/>
        </w:rPr>
        <w:t>个能引起人体排异反应的基因，用 </w:t>
      </w:r>
      <w:r>
        <w:rPr>
          <w:rFonts w:ascii="Times New Roman" w:hAnsi="Times New Roman" w:eastAsia="Times New Roman"/>
        </w:rPr>
        <w:t>CRISPER/Cas9 </w:t>
      </w:r>
      <w:r>
        <w:rPr/>
        <w:t>等基因</w:t>
      </w:r>
      <w:r>
        <w:rPr>
          <w:spacing w:val="-7"/>
        </w:rPr>
        <w:t>编辑技术关闭这些基因，有可能消除人体免疫系统对猪器官的排异。目前，圣保罗大学生物</w:t>
      </w:r>
      <w:r>
        <w:rPr/>
        <w:t>科学研究所等机构正联合开展这项研究。</w:t>
      </w:r>
    </w:p>
    <w:p>
      <w:pPr>
        <w:pStyle w:val="BodyText"/>
        <w:spacing w:line="297" w:lineRule="auto"/>
        <w:ind w:right="107" w:firstLine="480"/>
      </w:pPr>
      <w:r>
        <w:rPr/>
        <w:t>研究人员还将比对上述</w:t>
      </w:r>
      <w:r>
        <w:rPr>
          <w:rFonts w:ascii="Calibri" w:hAnsi="Calibri" w:eastAsia="Calibri"/>
        </w:rPr>
        <w:t>“</w:t>
      </w:r>
      <w:r>
        <w:rPr/>
        <w:t>供体猪</w:t>
      </w:r>
      <w:r>
        <w:rPr>
          <w:rFonts w:ascii="Calibri" w:hAnsi="Calibri" w:eastAsia="Calibri"/>
        </w:rPr>
        <w:t>”</w:t>
      </w:r>
      <w:r>
        <w:rPr>
          <w:spacing w:val="-4"/>
        </w:rPr>
        <w:t>与巴西等待肾脏移植病人的血清样本，以确认巴西人体</w:t>
      </w:r>
      <w:r>
        <w:rPr>
          <w:spacing w:val="-16"/>
        </w:rPr>
        <w:t>内可能对猪器官产生排斥的抗体。巴西是世界上器官移植病例数排第二的国家，仅次于美国， </w:t>
      </w:r>
      <w:r>
        <w:rPr>
          <w:spacing w:val="-9"/>
        </w:rPr>
        <w:t>但是等待器官移植的病人数远超过供体数，仅 </w:t>
      </w:r>
      <w:r>
        <w:rPr>
          <w:rFonts w:ascii="Times New Roman" w:hAnsi="Times New Roman" w:eastAsia="Times New Roman"/>
        </w:rPr>
        <w:t>2017 </w:t>
      </w:r>
      <w:r>
        <w:rPr>
          <w:spacing w:val="-15"/>
        </w:rPr>
        <w:t>年就有 </w:t>
      </w:r>
      <w:r>
        <w:rPr>
          <w:rFonts w:ascii="Times New Roman" w:hAnsi="Times New Roman" w:eastAsia="Times New Roman"/>
        </w:rPr>
        <w:t>1716 </w:t>
      </w:r>
      <w:r>
        <w:rPr/>
        <w:t>名需要肾移植的病人死于供</w:t>
      </w:r>
      <w:r>
        <w:rPr>
          <w:spacing w:val="-10"/>
        </w:rPr>
        <w:t>体缺乏。扎茨说，这项研究的最终目的是为等待移植名单上的病人提供更多治疗选项，以减少他们与家人的痛苦。</w:t>
      </w:r>
    </w:p>
    <w:p>
      <w:pPr>
        <w:pStyle w:val="Heading2"/>
        <w:spacing w:before="65"/>
      </w:pPr>
      <w:bookmarkStart w:name="_TOC_250021" w:id="17"/>
      <w:bookmarkEnd w:id="17"/>
      <w:r>
        <w:rPr/>
        <w:t>【研究进展】</w:t>
      </w:r>
    </w:p>
    <w:p>
      <w:pPr>
        <w:pStyle w:val="Heading2"/>
        <w:spacing w:before="127"/>
        <w:ind w:left="101"/>
        <w:jc w:val="center"/>
      </w:pPr>
      <w:bookmarkStart w:name="_TOC_250020" w:id="18"/>
      <w:bookmarkEnd w:id="18"/>
      <w:r>
        <w:rPr/>
        <w:t>抗病毒感染调控机理获揭示</w:t>
      </w:r>
    </w:p>
    <w:p>
      <w:pPr>
        <w:spacing w:before="79"/>
        <w:ind w:left="106" w:right="0" w:firstLine="0"/>
        <w:jc w:val="center"/>
        <w:rPr>
          <w:sz w:val="21"/>
        </w:rPr>
      </w:pPr>
      <w:r>
        <w:rPr>
          <w:sz w:val="21"/>
        </w:rPr>
        <w:t>阿司匹林可抑制细胞</w:t>
      </w:r>
      <w:r>
        <w:rPr>
          <w:rFonts w:ascii="Calibri" w:hAnsi="Calibri" w:eastAsia="Calibri"/>
          <w:sz w:val="21"/>
        </w:rPr>
        <w:t>“</w:t>
      </w:r>
      <w:r>
        <w:rPr>
          <w:sz w:val="21"/>
        </w:rPr>
        <w:t>门神</w:t>
      </w:r>
      <w:r>
        <w:rPr>
          <w:rFonts w:ascii="Calibri" w:hAnsi="Calibri" w:eastAsia="Calibri"/>
          <w:sz w:val="21"/>
        </w:rPr>
        <w:t>”cGAS </w:t>
      </w:r>
      <w:r>
        <w:rPr>
          <w:sz w:val="21"/>
        </w:rPr>
        <w:t>激活</w:t>
      </w:r>
    </w:p>
    <w:p>
      <w:pPr>
        <w:pStyle w:val="Heading3"/>
        <w:spacing w:before="177"/>
        <w:ind w:left="0" w:right="230"/>
        <w:jc w:val="right"/>
        <w:rPr>
          <w:rFonts w:ascii="楷体" w:eastAsia="楷体" w:hint="eastAsia"/>
        </w:rPr>
      </w:pPr>
      <w:r>
        <w:rPr>
          <w:rFonts w:ascii="楷体" w:eastAsia="楷体" w:hint="eastAsia"/>
          <w:color w:val="FF0000"/>
          <w:w w:val="95"/>
        </w:rPr>
        <w:t>（来源：健康报）</w:t>
      </w:r>
    </w:p>
    <w:p>
      <w:pPr>
        <w:pStyle w:val="BodyText"/>
        <w:spacing w:before="112"/>
        <w:ind w:left="817"/>
      </w:pPr>
      <w:r>
        <w:rPr>
          <w:spacing w:val="-12"/>
        </w:rPr>
        <w:t>目前，全世界有超过 </w:t>
      </w:r>
      <w:r>
        <w:rPr>
          <w:rFonts w:ascii="Times New Roman" w:hAnsi="Times New Roman" w:eastAsia="Times New Roman"/>
        </w:rPr>
        <w:t>150 </w:t>
      </w:r>
      <w:r>
        <w:rPr>
          <w:spacing w:val="-4"/>
        </w:rPr>
        <w:t>万种病毒可引发疾病。被喻为细胞</w:t>
      </w:r>
      <w:r>
        <w:rPr>
          <w:rFonts w:ascii="Calibri" w:hAnsi="Calibri" w:eastAsia="Calibri"/>
        </w:rPr>
        <w:t>“</w:t>
      </w:r>
      <w:r>
        <w:rPr/>
        <w:t>门神</w:t>
      </w:r>
      <w:r>
        <w:rPr>
          <w:rFonts w:ascii="Calibri" w:hAnsi="Calibri" w:eastAsia="Calibri"/>
        </w:rPr>
        <w:t>”</w:t>
      </w:r>
      <w:r>
        <w:rPr>
          <w:spacing w:val="-2"/>
        </w:rPr>
        <w:t>的环鸟腺苷酸合成酶</w:t>
      </w:r>
    </w:p>
    <w:p>
      <w:pPr>
        <w:pStyle w:val="BodyText"/>
        <w:spacing w:before="91"/>
      </w:pPr>
      <w:r>
        <w:rPr/>
        <w:t>（</w:t>
      </w:r>
      <w:r>
        <w:rPr>
          <w:rFonts w:ascii="Times New Roman" w:eastAsia="Times New Roman"/>
        </w:rPr>
        <w:t>cGAS</w:t>
      </w:r>
      <w:r>
        <w:rPr/>
        <w:t>）是抗病毒感染和治疗重大疾病的关键靶点，也是全球科研攻关的热点前沿。</w:t>
      </w:r>
      <w:r>
        <w:rPr>
          <w:rFonts w:ascii="Times New Roman" w:eastAsia="Times New Roman"/>
        </w:rPr>
        <w:t>2 </w:t>
      </w:r>
      <w:r>
        <w:rPr/>
        <w:t>月</w:t>
      </w:r>
    </w:p>
    <w:p>
      <w:pPr>
        <w:pStyle w:val="BodyText"/>
        <w:spacing w:before="94"/>
      </w:pPr>
      <w:r>
        <w:rPr>
          <w:rFonts w:ascii="Times New Roman" w:eastAsia="Times New Roman"/>
        </w:rPr>
        <w:t>22 </w:t>
      </w:r>
      <w:r>
        <w:rPr/>
        <w:t>日，国际权威学术期刊《细胞》在线发表了军事科学院军事医学研究院李涛博士和中国</w:t>
      </w:r>
    </w:p>
    <w:p>
      <w:pPr>
        <w:spacing w:after="0"/>
        <w:sectPr>
          <w:type w:val="continuous"/>
          <w:pgSz w:w="11910" w:h="16850"/>
          <w:pgMar w:top="1080" w:bottom="1020" w:left="940" w:right="900"/>
        </w:sectPr>
      </w:pPr>
    </w:p>
    <w:p>
      <w:pPr>
        <w:pStyle w:val="BodyText"/>
        <w:spacing w:line="312" w:lineRule="auto" w:before="79"/>
        <w:ind w:right="228"/>
        <w:jc w:val="both"/>
      </w:pPr>
      <w:r>
        <w:rPr>
          <w:spacing w:val="-5"/>
        </w:rPr>
        <w:t>科学院院士张学敏团队历时 </w:t>
      </w:r>
      <w:r>
        <w:rPr>
          <w:rFonts w:ascii="Times New Roman" w:eastAsia="Times New Roman"/>
        </w:rPr>
        <w:t>5 </w:t>
      </w:r>
      <w:r>
        <w:rPr>
          <w:spacing w:val="-14"/>
        </w:rPr>
        <w:t>年的研究成果，他们不仅揭示出 </w:t>
      </w:r>
      <w:r>
        <w:rPr>
          <w:rFonts w:ascii="Times New Roman" w:eastAsia="Times New Roman"/>
        </w:rPr>
        <w:t>cGAS </w:t>
      </w:r>
      <w:r>
        <w:rPr>
          <w:spacing w:val="-2"/>
        </w:rPr>
        <w:t>抵抗病毒感染的调控机</w:t>
      </w:r>
      <w:r>
        <w:rPr>
          <w:spacing w:val="-9"/>
        </w:rPr>
        <w:t>理，而且发现阿司匹林可通过乙酰化作用抑制 </w:t>
      </w:r>
      <w:r>
        <w:rPr>
          <w:rFonts w:ascii="Times New Roman" w:eastAsia="Times New Roman"/>
        </w:rPr>
        <w:t>cGAS </w:t>
      </w:r>
      <w:r>
        <w:rPr>
          <w:spacing w:val="-9"/>
        </w:rPr>
        <w:t>激活。但研发团队同时强调，阿司匹林</w:t>
      </w:r>
      <w:r>
        <w:rPr/>
        <w:t>是否可以治疗系统性红斑狼疮等相关疾病，还需要深入研究。</w:t>
      </w:r>
    </w:p>
    <w:p>
      <w:pPr>
        <w:pStyle w:val="BodyText"/>
        <w:spacing w:before="1"/>
        <w:ind w:left="817"/>
      </w:pPr>
      <w:r>
        <w:rPr/>
        <w:t>当病毒入侵生物体时，会把自身的核酸物质释放进生物体的细胞中。在这个过程中，</w:t>
      </w:r>
    </w:p>
    <w:p>
      <w:pPr>
        <w:pStyle w:val="BodyText"/>
        <w:spacing w:line="312" w:lineRule="auto" w:before="91"/>
        <w:ind w:right="270"/>
        <w:jc w:val="both"/>
      </w:pPr>
      <w:r>
        <w:rPr>
          <w:rFonts w:ascii="Times New Roman" w:eastAsia="Times New Roman"/>
        </w:rPr>
        <w:t>cGAS </w:t>
      </w:r>
      <w:r>
        <w:rPr/>
        <w:t>就相当于一个守护者，可以检测病毒入侵。此外，</w:t>
      </w:r>
      <w:r>
        <w:rPr>
          <w:rFonts w:ascii="Times New Roman" w:eastAsia="Times New Roman"/>
        </w:rPr>
        <w:t>cGAS </w:t>
      </w:r>
      <w:r>
        <w:rPr/>
        <w:t>的异常激活也是系统性红斑狼疮等一类自身免疫疾病的重要致病因素。</w:t>
      </w:r>
    </w:p>
    <w:p>
      <w:pPr>
        <w:pStyle w:val="BodyText"/>
        <w:spacing w:line="312" w:lineRule="auto" w:before="2"/>
        <w:ind w:right="280" w:firstLine="480"/>
        <w:jc w:val="both"/>
      </w:pPr>
      <w:r>
        <w:rPr>
          <w:rFonts w:ascii="Calibri" w:hAnsi="Calibri" w:eastAsia="Calibri"/>
        </w:rPr>
        <w:t>“</w:t>
      </w:r>
      <w:r>
        <w:rPr>
          <w:spacing w:val="-31"/>
        </w:rPr>
        <w:t>对 </w:t>
      </w:r>
      <w:r>
        <w:rPr>
          <w:rFonts w:ascii="Times New Roman" w:hAnsi="Times New Roman" w:eastAsia="Times New Roman"/>
        </w:rPr>
        <w:t>cGAS </w:t>
      </w:r>
      <w:r>
        <w:rPr>
          <w:spacing w:val="-1"/>
        </w:rPr>
        <w:t>进行抑制，可以用于治疗自身免疫疾病，还可能控制病毒等所致的不可控免</w:t>
      </w:r>
      <w:r>
        <w:rPr>
          <w:spacing w:val="-8"/>
        </w:rPr>
        <w:t>疫反应；而增加 </w:t>
      </w:r>
      <w:r>
        <w:rPr>
          <w:rFonts w:ascii="Times New Roman" w:hAnsi="Times New Roman" w:eastAsia="Times New Roman"/>
        </w:rPr>
        <w:t>cGAS </w:t>
      </w:r>
      <w:r>
        <w:rPr/>
        <w:t>的活性，可促进抗病毒感染、肿瘤免疫治疗。因此，寻找有效调控</w:t>
      </w:r>
    </w:p>
    <w:p>
      <w:pPr>
        <w:pStyle w:val="BodyText"/>
        <w:spacing w:line="312" w:lineRule="auto"/>
        <w:ind w:right="228"/>
        <w:jc w:val="both"/>
        <w:rPr>
          <w:rFonts w:ascii="Calibri" w:hAnsi="Calibri" w:eastAsia="Calibri"/>
        </w:rPr>
      </w:pPr>
      <w:r>
        <w:rPr>
          <w:rFonts w:ascii="Times New Roman" w:hAnsi="Times New Roman" w:eastAsia="Times New Roman"/>
        </w:rPr>
        <w:t>cGAS </w:t>
      </w:r>
      <w:r>
        <w:rPr>
          <w:spacing w:val="-4"/>
        </w:rPr>
        <w:t>活性的手段并探究其调控机制，对抵抗病毒感染、重大传染病防控及自身免疫疾病的</w:t>
      </w:r>
      <w:r>
        <w:rPr/>
        <w:t>治疗都至关重要。</w:t>
      </w:r>
      <w:r>
        <w:rPr>
          <w:rFonts w:ascii="Calibri" w:hAnsi="Calibri" w:eastAsia="Calibri"/>
        </w:rPr>
        <w:t>”</w:t>
      </w:r>
      <w:r>
        <w:rPr/>
        <w:t>李涛说。为此，团队从研究机制入手，展开联合攻关。他们发现，乙酰</w:t>
      </w:r>
      <w:r>
        <w:rPr>
          <w:spacing w:val="-9"/>
        </w:rPr>
        <w:t>化修饰是控制 </w:t>
      </w:r>
      <w:r>
        <w:rPr>
          <w:rFonts w:ascii="Times New Roman" w:hAnsi="Times New Roman" w:eastAsia="Times New Roman"/>
        </w:rPr>
        <w:t>cGAS </w:t>
      </w:r>
      <w:r>
        <w:rPr/>
        <w:t>活性的关键分子事件。</w:t>
      </w:r>
      <w:r>
        <w:rPr>
          <w:rFonts w:ascii="Calibri" w:hAnsi="Calibri" w:eastAsia="Calibri"/>
        </w:rPr>
        <w:t>“</w:t>
      </w:r>
      <w:r>
        <w:rPr/>
        <w:t>乙酰化修饰就是把一个小分子基团加在合适的</w:t>
      </w:r>
      <w:r>
        <w:rPr>
          <w:spacing w:val="-7"/>
        </w:rPr>
        <w:t>靶点上，从而完成 </w:t>
      </w:r>
      <w:r>
        <w:rPr>
          <w:rFonts w:ascii="Times New Roman" w:hAnsi="Times New Roman" w:eastAsia="Times New Roman"/>
        </w:rPr>
        <w:t>cGAS </w:t>
      </w:r>
      <w:r>
        <w:rPr/>
        <w:t>活性的调控。</w:t>
      </w:r>
      <w:r>
        <w:rPr>
          <w:rFonts w:ascii="Calibri" w:hAnsi="Calibri" w:eastAsia="Calibri"/>
        </w:rPr>
        <w:t>”</w:t>
      </w:r>
    </w:p>
    <w:p>
      <w:pPr>
        <w:pStyle w:val="BodyText"/>
        <w:spacing w:line="312" w:lineRule="auto" w:before="2"/>
        <w:ind w:right="227" w:firstLine="480"/>
        <w:jc w:val="both"/>
      </w:pPr>
      <w:r>
        <w:rPr>
          <w:spacing w:val="-10"/>
        </w:rPr>
        <w:t>在此基础上，研究人员通过特异位点乙酰化抗体等进行生物化学验证，最终发现阿司匹</w:t>
      </w:r>
      <w:r>
        <w:rPr>
          <w:spacing w:val="-11"/>
        </w:rPr>
        <w:t>林可以强制 </w:t>
      </w:r>
      <w:r>
        <w:rPr>
          <w:rFonts w:ascii="Times New Roman" w:eastAsia="Times New Roman"/>
        </w:rPr>
        <w:t>cGAS </w:t>
      </w:r>
      <w:r>
        <w:rPr>
          <w:spacing w:val="-7"/>
        </w:rPr>
        <w:t>发生乙酰化并抑制 </w:t>
      </w:r>
      <w:r>
        <w:rPr>
          <w:rFonts w:ascii="Times New Roman" w:eastAsia="Times New Roman"/>
        </w:rPr>
        <w:t>cGAS </w:t>
      </w:r>
      <w:r>
        <w:rPr>
          <w:spacing w:val="-10"/>
        </w:rPr>
        <w:t>的活性。他们认为，这些工作不仅揭示了阿司匹</w:t>
      </w:r>
      <w:r>
        <w:rPr/>
        <w:t>林作用于人体的全新靶点和分子机制，还可为这一类自身免疫疾病提供潜在治疗方法。</w:t>
      </w:r>
    </w:p>
    <w:p>
      <w:pPr>
        <w:pStyle w:val="BodyText"/>
        <w:spacing w:line="312" w:lineRule="auto" w:before="1"/>
        <w:ind w:right="227" w:firstLine="480"/>
        <w:jc w:val="both"/>
      </w:pPr>
      <w:r>
        <w:rPr>
          <w:spacing w:val="-10"/>
        </w:rPr>
        <w:t>张学敏表示，该工作通过对抗病毒感染调控规律的揭示，使人们在应对重大疫情时，不</w:t>
      </w:r>
      <w:r>
        <w:rPr>
          <w:spacing w:val="-6"/>
        </w:rPr>
        <w:t>仅对控制已知病毒感染具有手段，还有望对未知病毒感染具备应对能力。下一步，研究团队</w:t>
      </w:r>
      <w:r>
        <w:rPr/>
        <w:t>将就药物剂型和用药方式的优化开展更多研究。</w:t>
      </w:r>
    </w:p>
    <w:p>
      <w:pPr>
        <w:pStyle w:val="BodyText"/>
        <w:spacing w:before="10"/>
        <w:ind w:left="0"/>
        <w:rPr>
          <w:sz w:val="12"/>
        </w:rPr>
      </w:pPr>
    </w:p>
    <w:p>
      <w:pPr>
        <w:pStyle w:val="Heading2"/>
        <w:spacing w:before="55"/>
        <w:ind w:left="2997"/>
      </w:pPr>
      <w:bookmarkStart w:name="_TOC_250019" w:id="19"/>
      <w:bookmarkEnd w:id="19"/>
      <w:r>
        <w:rPr/>
        <w:t>人参皂苷人类肿瘤靶点被发现</w:t>
      </w:r>
    </w:p>
    <w:p>
      <w:pPr>
        <w:spacing w:before="79"/>
        <w:ind w:left="523" w:right="0" w:firstLine="0"/>
        <w:jc w:val="center"/>
        <w:rPr>
          <w:sz w:val="21"/>
        </w:rPr>
      </w:pPr>
      <w:r>
        <w:rPr>
          <w:sz w:val="21"/>
        </w:rPr>
        <w:t>为抗肿瘤药研发提供新思路</w:t>
      </w:r>
    </w:p>
    <w:p>
      <w:pPr>
        <w:pStyle w:val="Heading3"/>
        <w:spacing w:before="176"/>
        <w:ind w:left="0" w:right="228"/>
        <w:jc w:val="right"/>
        <w:rPr>
          <w:rFonts w:ascii="楷体" w:eastAsia="楷体" w:hint="eastAsia"/>
        </w:rPr>
      </w:pPr>
      <w:r>
        <w:rPr>
          <w:rFonts w:ascii="楷体" w:eastAsia="楷体" w:hint="eastAsia"/>
          <w:color w:val="FF0000"/>
          <w:w w:val="95"/>
        </w:rPr>
        <w:t>（来源：健康报）</w:t>
      </w:r>
    </w:p>
    <w:p>
      <w:pPr>
        <w:pStyle w:val="BodyText"/>
        <w:spacing w:line="312" w:lineRule="auto" w:before="113"/>
        <w:ind w:right="227" w:firstLine="480"/>
      </w:pPr>
      <w:r>
        <w:rPr>
          <w:spacing w:val="-6"/>
        </w:rPr>
        <w:t>日前，认证人参抗肿瘤功效的重要线索</w:t>
      </w:r>
      <w:r>
        <w:rPr>
          <w:rFonts w:ascii="Calibri" w:hAnsi="Calibri" w:eastAsia="Calibri"/>
        </w:rPr>
        <w:t>——</w:t>
      </w:r>
      <w:r>
        <w:rPr>
          <w:spacing w:val="-6"/>
        </w:rPr>
        <w:t>人参皂苷的人类靶点，被吉林大学生命科学学院博士生导师金英花课题组成功发现，这将为抗肿瘤药物的研发提供新思路。部分成果在</w:t>
      </w:r>
    </w:p>
    <w:p>
      <w:pPr>
        <w:pStyle w:val="BodyText"/>
      </w:pPr>
      <w:r>
        <w:rPr/>
        <w:t>《自然》旗下开放子刊《科学报告》上发表，这是有关人参皂苷人类靶点的首次报道。</w:t>
      </w:r>
    </w:p>
    <w:p>
      <w:pPr>
        <w:pStyle w:val="BodyText"/>
        <w:spacing w:line="312" w:lineRule="auto" w:before="93"/>
        <w:ind w:right="226" w:firstLine="480"/>
      </w:pPr>
      <w:r>
        <w:rPr>
          <w:spacing w:val="-7"/>
        </w:rPr>
        <w:t>人参皂苷是人参的主要活性成分，但是其作用靶点以及作用的分子机制未获解析，使人</w:t>
      </w:r>
      <w:r>
        <w:rPr/>
        <w:t>参功效不被国际主流生物、医学界广泛认可，其应用也受到限制。</w:t>
      </w:r>
      <w:r>
        <w:rPr>
          <w:rFonts w:ascii="Times New Roman" w:eastAsia="Times New Roman"/>
        </w:rPr>
        <w:t>2014 </w:t>
      </w:r>
      <w:r>
        <w:rPr/>
        <w:t>年，金英花课题组</w:t>
      </w:r>
      <w:r>
        <w:rPr>
          <w:spacing w:val="-6"/>
        </w:rPr>
        <w:t>开始对人参皂苷开展现代生物学研究，系统筛选人参皂苷人类靶点。经过 </w:t>
      </w:r>
      <w:r>
        <w:rPr>
          <w:rFonts w:ascii="Times New Roman" w:eastAsia="Times New Roman"/>
        </w:rPr>
        <w:t>3 </w:t>
      </w:r>
      <w:r>
        <w:rPr>
          <w:spacing w:val="-8"/>
        </w:rPr>
        <w:t>年多努力，发现</w:t>
      </w:r>
    </w:p>
    <w:p>
      <w:pPr>
        <w:pStyle w:val="BodyText"/>
        <w:spacing w:line="312" w:lineRule="auto" w:before="1"/>
        <w:ind w:right="246"/>
      </w:pPr>
      <w:r>
        <w:rPr>
          <w:spacing w:val="-30"/>
        </w:rPr>
        <w:t>了 </w:t>
      </w:r>
      <w:r>
        <w:rPr>
          <w:rFonts w:ascii="Times New Roman" w:eastAsia="Times New Roman"/>
        </w:rPr>
        <w:t>47 </w:t>
      </w:r>
      <w:r>
        <w:rPr>
          <w:spacing w:val="-3"/>
        </w:rPr>
        <w:t>个靶点，并通过现代生物学研究手段确认了 </w:t>
      </w:r>
      <w:r>
        <w:rPr>
          <w:rFonts w:ascii="Times New Roman" w:eastAsia="Times New Roman"/>
        </w:rPr>
        <w:t>9 </w:t>
      </w:r>
      <w:r>
        <w:rPr>
          <w:spacing w:val="-1"/>
        </w:rPr>
        <w:t>个与人类肿瘤直接相关的靶点。这一结</w:t>
      </w:r>
      <w:r>
        <w:rPr/>
        <w:t>果向人类提示人参用于开发抗肿瘤药物的可能性。</w:t>
      </w:r>
    </w:p>
    <w:p>
      <w:pPr>
        <w:pStyle w:val="BodyText"/>
        <w:spacing w:line="312" w:lineRule="auto"/>
        <w:ind w:right="127" w:firstLine="480"/>
      </w:pPr>
      <w:r>
        <w:rPr>
          <w:spacing w:val="-1"/>
        </w:rPr>
        <w:t>金英花介绍，经消化酶和肠道菌群的代谢作用降解为小分子量的稀有皂苷才能被吸收。</w:t>
      </w:r>
      <w:r>
        <w:rPr>
          <w:spacing w:val="-6"/>
        </w:rPr>
        <w:t>人的肠道菌群种类和数量因人而异，导致人参皂苷的吸收和利用存在巨大的个体差异，因此</w:t>
      </w:r>
      <w:r>
        <w:rPr>
          <w:spacing w:val="-12"/>
        </w:rPr>
        <w:t>人参仅在部分人群中发挥功效，在大部分人群中功效不明显，并容易引起上火和升血压等副</w:t>
      </w:r>
      <w:r>
        <w:rPr>
          <w:spacing w:val="-11"/>
        </w:rPr>
        <w:t>作用。所以，需要通过科学加工使人参的活性物质转化为活性强、生物利用度高的成分，消除其带来的副作用。</w:t>
      </w:r>
    </w:p>
    <w:p>
      <w:pPr>
        <w:spacing w:after="0" w:line="312" w:lineRule="auto"/>
        <w:sectPr>
          <w:pgSz w:w="11910" w:h="16850"/>
          <w:pgMar w:header="906" w:footer="607" w:top="1100" w:bottom="800" w:left="940" w:right="900"/>
        </w:sectPr>
      </w:pPr>
    </w:p>
    <w:p>
      <w:pPr>
        <w:pStyle w:val="BodyText"/>
        <w:ind w:left="0"/>
        <w:rPr>
          <w:sz w:val="32"/>
        </w:rPr>
      </w:pPr>
    </w:p>
    <w:p>
      <w:pPr>
        <w:pStyle w:val="Heading2"/>
        <w:spacing w:before="220"/>
      </w:pPr>
      <w:r>
        <w:rPr/>
        <w:pict>
          <v:line style="position:absolute;mso-position-horizontal-relative:page;mso-position-vertical-relative:paragraph;z-index:-36664" from="62.400002pt,-10.58pt" to="540.220002pt,-10.58pt" stroked="true" strokeweight=".72pt" strokecolor="#000000">
            <v:stroke dashstyle="solid"/>
            <w10:wrap type="none"/>
          </v:line>
        </w:pict>
      </w:r>
      <w:r>
        <w:rPr/>
        <w:t>【临床药师】</w:t>
      </w:r>
    </w:p>
    <w:p>
      <w:pPr>
        <w:pStyle w:val="Heading1"/>
        <w:spacing w:before="17"/>
        <w:rPr>
          <w:u w:val="none"/>
        </w:rPr>
      </w:pPr>
      <w:bookmarkStart w:name="_TOC_250018" w:id="20"/>
      <w:r>
        <w:rPr>
          <w:b w:val="0"/>
          <w:u w:val="none"/>
        </w:rPr>
        <w:br w:type="column"/>
      </w:r>
      <w:r>
        <w:rPr>
          <w:rFonts w:ascii="Times New Roman" w:eastAsia="Times New Roman"/>
          <w:color w:val="008000"/>
          <w:spacing w:val="-110"/>
          <w:w w:val="99"/>
          <w:u w:val="thick" w:color="008000"/>
        </w:rPr>
        <w:t> </w:t>
      </w:r>
      <w:bookmarkEnd w:id="20"/>
      <w:r>
        <w:rPr>
          <w:color w:val="008000"/>
          <w:u w:val="thick" w:color="008000"/>
        </w:rPr>
        <w:t>合理用药</w:t>
      </w:r>
    </w:p>
    <w:p>
      <w:pPr>
        <w:spacing w:after="0"/>
        <w:sectPr>
          <w:headerReference w:type="default" r:id="rId10"/>
          <w:footerReference w:type="default" r:id="rId11"/>
          <w:pgSz w:w="11910" w:h="16850"/>
          <w:pgMar w:header="0" w:footer="607" w:top="900" w:bottom="800" w:left="940" w:right="900"/>
          <w:pgNumType w:start="23"/>
          <w:cols w:num="2" w:equalWidth="0">
            <w:col w:w="2307" w:space="2080"/>
            <w:col w:w="5683"/>
          </w:cols>
        </w:sectPr>
      </w:pPr>
    </w:p>
    <w:p>
      <w:pPr>
        <w:pStyle w:val="BodyText"/>
        <w:spacing w:before="9"/>
        <w:ind w:left="0"/>
        <w:rPr>
          <w:rFonts w:ascii="华文宋体"/>
          <w:b/>
          <w:sz w:val="14"/>
        </w:rPr>
      </w:pPr>
    </w:p>
    <w:p>
      <w:pPr>
        <w:pStyle w:val="Heading2"/>
        <w:spacing w:before="54"/>
        <w:ind w:left="2353"/>
      </w:pPr>
      <w:bookmarkStart w:name="_TOC_250017" w:id="21"/>
      <w:bookmarkEnd w:id="21"/>
      <w:r>
        <w:rPr/>
        <w:t>黏液溶解剂雾化吸入的选用与联合用药</w:t>
      </w:r>
    </w:p>
    <w:p>
      <w:pPr>
        <w:pStyle w:val="Heading3"/>
        <w:spacing w:before="145"/>
        <w:ind w:left="7425"/>
        <w:rPr>
          <w:rFonts w:ascii="楷体" w:eastAsia="楷体" w:hint="eastAsia"/>
        </w:rPr>
      </w:pPr>
      <w:r>
        <w:rPr>
          <w:rFonts w:ascii="楷体" w:eastAsia="楷体" w:hint="eastAsia"/>
          <w:color w:val="FF0000"/>
        </w:rPr>
        <w:t>（来源：临床药师网）</w:t>
      </w:r>
    </w:p>
    <w:p>
      <w:pPr>
        <w:pStyle w:val="BodyText"/>
        <w:spacing w:line="328" w:lineRule="auto" w:before="130"/>
        <w:ind w:right="227" w:firstLine="480"/>
        <w:jc w:val="both"/>
      </w:pPr>
      <w:r>
        <w:rPr>
          <w:spacing w:val="-6"/>
        </w:rPr>
        <w:t>雾化吸入疗法是呼吸系统疾病治疗的常用方法，是指用专用雾化装置将吸入药分散成液</w:t>
      </w:r>
      <w:r>
        <w:rPr>
          <w:spacing w:val="-8"/>
        </w:rPr>
        <w:t>体或固体微粒即气溶胶形式，使其悬浮于气体中，呼气时随气流进入呼吸道与肺内而使药物</w:t>
      </w:r>
      <w:r>
        <w:rPr>
          <w:spacing w:val="-7"/>
        </w:rPr>
        <w:t>直接作用于气道黏膜。该疗法以呼吸道和肺为靶器官，有起效快、局部药物浓度高、用药量</w:t>
      </w:r>
      <w:r>
        <w:rPr/>
        <w:t>少、应用方便、全身不良反应少等优点。</w:t>
      </w:r>
    </w:p>
    <w:p>
      <w:pPr>
        <w:pStyle w:val="BodyText"/>
        <w:spacing w:line="328" w:lineRule="auto"/>
        <w:ind w:right="227" w:firstLine="480"/>
        <w:jc w:val="both"/>
      </w:pPr>
      <w:r>
        <w:rPr>
          <w:spacing w:val="-6"/>
        </w:rPr>
        <w:t>气道阻塞的常见原因为黏液脓栓或黏稠分泌物，其可使肺功能损害加重及诱发感染，而</w:t>
      </w:r>
      <w:r>
        <w:rPr/>
        <w:t>雾化吸入黏液溶解剂利于痰液排出。黏液溶解剂（祛痰类药），</w:t>
      </w:r>
      <w:r>
        <w:rPr>
          <w:spacing w:val="-16"/>
        </w:rPr>
        <w:t>主要有 </w:t>
      </w:r>
      <w:r>
        <w:rPr>
          <w:rFonts w:ascii="Times New Roman" w:hAnsi="Times New Roman" w:eastAsia="Times New Roman"/>
        </w:rPr>
        <w:t>N-</w:t>
      </w:r>
      <w:r>
        <w:rPr/>
        <w:t>乙酰半胱氨酸、</w:t>
      </w:r>
      <w:r>
        <w:rPr>
          <w:rFonts w:ascii="Arial" w:hAnsi="Arial" w:eastAsia="Arial"/>
        </w:rPr>
        <w:t>α </w:t>
      </w:r>
      <w:r>
        <w:rPr>
          <w:rFonts w:ascii="Times New Roman" w:hAnsi="Times New Roman" w:eastAsia="Times New Roman"/>
        </w:rPr>
        <w:t>-</w:t>
      </w:r>
      <w:r>
        <w:rPr/>
        <w:t>糜蛋白酶、盐酸氨溴索、羧甲司坦、厄多司坦、桃金娘油等。</w:t>
      </w:r>
    </w:p>
    <w:p>
      <w:pPr>
        <w:pStyle w:val="BodyText"/>
        <w:spacing w:line="328" w:lineRule="auto"/>
        <w:ind w:right="197" w:firstLine="480"/>
      </w:pPr>
      <w:r>
        <w:rPr>
          <w:spacing w:val="-5"/>
        </w:rPr>
        <w:t>临床常用雾化吸入药物主要有吸入性糖皮质激素</w:t>
      </w:r>
      <w:r>
        <w:rPr>
          <w:spacing w:val="-19"/>
        </w:rPr>
        <w:t>（</w:t>
      </w:r>
      <w:r>
        <w:rPr>
          <w:rFonts w:ascii="Times New Roman" w:hAnsi="Times New Roman" w:eastAsia="Times New Roman"/>
          <w:spacing w:val="-19"/>
        </w:rPr>
        <w:t>ICS</w:t>
      </w:r>
      <w:r>
        <w:rPr>
          <w:spacing w:val="-19"/>
        </w:rPr>
        <w:t>）</w:t>
      </w:r>
      <w:r>
        <w:rPr>
          <w:spacing w:val="-31"/>
        </w:rPr>
        <w:t>、短效</w:t>
      </w:r>
      <w:r>
        <w:rPr>
          <w:rFonts w:ascii="Arial" w:hAnsi="Arial" w:eastAsia="Arial"/>
        </w:rPr>
        <w:t>β </w:t>
      </w:r>
      <w:r>
        <w:rPr>
          <w:rFonts w:ascii="Times New Roman" w:hAnsi="Times New Roman" w:eastAsia="Times New Roman"/>
        </w:rPr>
        <w:t>2 </w:t>
      </w:r>
      <w:r>
        <w:rPr>
          <w:spacing w:val="-19"/>
        </w:rPr>
        <w:t>受体激动剂</w:t>
      </w:r>
      <w:r>
        <w:rPr>
          <w:spacing w:val="-16"/>
        </w:rPr>
        <w:t>（</w:t>
      </w:r>
      <w:r>
        <w:rPr>
          <w:rFonts w:ascii="Times New Roman" w:hAnsi="Times New Roman" w:eastAsia="Times New Roman"/>
          <w:spacing w:val="-16"/>
        </w:rPr>
        <w:t>SABA</w:t>
      </w:r>
      <w:r>
        <w:rPr>
          <w:spacing w:val="-16"/>
        </w:rPr>
        <w:t>）</w:t>
      </w:r>
      <w:r>
        <w:rPr>
          <w:spacing w:val="-92"/>
        </w:rPr>
        <w:t>、</w:t>
      </w:r>
      <w:r>
        <w:rPr>
          <w:spacing w:val="-13"/>
        </w:rPr>
        <w:t>短效胆碱 </w:t>
      </w:r>
      <w:r>
        <w:rPr>
          <w:rFonts w:ascii="Times New Roman" w:hAnsi="Times New Roman" w:eastAsia="Times New Roman"/>
        </w:rPr>
        <w:t>M </w:t>
      </w:r>
      <w:r>
        <w:rPr/>
        <w:t>受体拮抗剂（</w:t>
      </w:r>
      <w:r>
        <w:rPr>
          <w:rFonts w:ascii="Times New Roman" w:hAnsi="Times New Roman" w:eastAsia="Times New Roman"/>
        </w:rPr>
        <w:t>SAMA</w:t>
      </w:r>
      <w:r>
        <w:rPr/>
        <w:t>）及黏液溶解剂等。黏液溶解剂中哪些药可雾化吸入，需注意些什么，可与哪些药联用？这篇文章给您介绍下。</w:t>
      </w:r>
    </w:p>
    <w:p>
      <w:pPr>
        <w:pStyle w:val="Heading3"/>
        <w:numPr>
          <w:ilvl w:val="0"/>
          <w:numId w:val="1"/>
        </w:numPr>
        <w:tabs>
          <w:tab w:pos="1055" w:val="left" w:leader="none"/>
        </w:tabs>
        <w:spacing w:line="304" w:lineRule="exact" w:before="0" w:after="0"/>
        <w:ind w:left="1054" w:right="0" w:hanging="235"/>
        <w:jc w:val="left"/>
      </w:pPr>
      <w:r>
        <w:rPr/>
        <w:t>雾化吸入黏液溶解剂种类</w:t>
      </w:r>
    </w:p>
    <w:p>
      <w:pPr>
        <w:pStyle w:val="BodyText"/>
        <w:spacing w:before="104"/>
        <w:ind w:left="817"/>
      </w:pPr>
      <w:r>
        <w:rPr/>
        <w:t>目前使用的雾化吸入的黏液溶解剂有 </w:t>
      </w:r>
      <w:r>
        <w:rPr>
          <w:rFonts w:ascii="Times New Roman" w:hAnsi="Times New Roman" w:eastAsia="Times New Roman"/>
        </w:rPr>
        <w:t>N-</w:t>
      </w:r>
      <w:r>
        <w:rPr/>
        <w:t>乙酰半胱氨酸、盐酸氨溴索、</w:t>
      </w:r>
      <w:r>
        <w:rPr>
          <w:rFonts w:ascii="Arial" w:hAnsi="Arial" w:eastAsia="Arial"/>
        </w:rPr>
        <w:t>α </w:t>
      </w:r>
      <w:r>
        <w:rPr>
          <w:rFonts w:ascii="Times New Roman" w:hAnsi="Times New Roman" w:eastAsia="Times New Roman"/>
        </w:rPr>
        <w:t>-</w:t>
      </w:r>
      <w:r>
        <w:rPr/>
        <w:t>糜蛋白酶。</w:t>
      </w:r>
    </w:p>
    <w:p>
      <w:pPr>
        <w:pStyle w:val="BodyText"/>
        <w:spacing w:line="328" w:lineRule="auto" w:before="113"/>
        <w:ind w:right="230" w:firstLine="480"/>
      </w:pPr>
      <w:r>
        <w:rPr/>
        <w:t>①</w:t>
      </w:r>
      <w:r>
        <w:rPr>
          <w:rFonts w:ascii="Times New Roman" w:hAnsi="Times New Roman" w:eastAsia="Times New Roman"/>
        </w:rPr>
        <w:t>N-</w:t>
      </w:r>
      <w:r>
        <w:rPr>
          <w:spacing w:val="-11"/>
        </w:rPr>
        <w:t>乙酰半胱氨酸：目前国内上市的黏液溶解剂雾化吸入制剂仅有该药，已有专用吸入</w:t>
      </w:r>
      <w:r>
        <w:rPr/>
        <w:t>剂型。</w:t>
      </w:r>
    </w:p>
    <w:p>
      <w:pPr>
        <w:pStyle w:val="BodyText"/>
        <w:spacing w:line="328" w:lineRule="auto"/>
        <w:ind w:right="227" w:firstLine="480"/>
        <w:jc w:val="both"/>
      </w:pPr>
      <w:r>
        <w:rPr>
          <w:spacing w:val="-10"/>
        </w:rPr>
        <w:t>②盐酸氨溴索：祛痰、镇咳。目前国内尚无氨溴索雾化吸入制剂，国外已有雾化吸入剂</w:t>
      </w:r>
      <w:r>
        <w:rPr>
          <w:spacing w:val="-11"/>
        </w:rPr>
        <w:t>型。在我国已有较多的临床应用静脉制剂进行雾化治疗的经验报道，但氨溴索注射液说明书</w:t>
      </w:r>
      <w:r>
        <w:rPr>
          <w:spacing w:val="-8"/>
        </w:rPr>
        <w:t>并无雾化吸入的用法，其雾化吸入的用法用量、配置浓度及疗效、安全性尚需更多临床研究</w:t>
      </w:r>
      <w:r>
        <w:rPr>
          <w:spacing w:val="-9"/>
        </w:rPr>
        <w:t>验证。同时因静脉制剂中常含有酚、亚硝酸盐等防腐剂，吸入后可能诱发哮喘发作，且非雾</w:t>
      </w:r>
      <w:r>
        <w:rPr>
          <w:spacing w:val="-15"/>
        </w:rPr>
        <w:t>化吸入制剂的药无法达到有效雾化颗粒要求，无法经呼吸道清除，可能沉积在肺部而增加肺</w:t>
      </w:r>
      <w:r>
        <w:rPr/>
        <w:t>部感染的发生率。因此不推荐氨溴索以静脉制剂替代雾化吸入制剂使用。</w:t>
      </w:r>
    </w:p>
    <w:p>
      <w:pPr>
        <w:pStyle w:val="BodyText"/>
        <w:spacing w:line="328" w:lineRule="auto"/>
        <w:ind w:right="109" w:firstLine="480"/>
      </w:pPr>
      <w:r>
        <w:rPr/>
        <w:t>③</w:t>
      </w:r>
      <w:r>
        <w:rPr>
          <w:rFonts w:ascii="Arial" w:hAnsi="Arial" w:eastAsia="Arial"/>
        </w:rPr>
        <w:t>α </w:t>
      </w:r>
      <w:r>
        <w:rPr>
          <w:rFonts w:ascii="Times New Roman" w:hAnsi="Times New Roman" w:eastAsia="Times New Roman"/>
        </w:rPr>
        <w:t>-</w:t>
      </w:r>
      <w:r>
        <w:rPr>
          <w:spacing w:val="-1"/>
        </w:rPr>
        <w:t>糜蛋白酶：多肽酶，无雾化剂型，无证据表明可吸入中小气道产生治疗作用</w:t>
      </w:r>
      <w:r>
        <w:rPr>
          <w:rFonts w:ascii="Times New Roman" w:hAnsi="Times New Roman" w:eastAsia="Times New Roman"/>
        </w:rPr>
        <w:t>,</w:t>
      </w:r>
      <w:r>
        <w:rPr/>
        <w:t>也无</w:t>
      </w:r>
      <w:r>
        <w:rPr>
          <w:spacing w:val="-6"/>
        </w:rPr>
        <w:t>配伍相关的药理学研究数据。其对视网膜毒性强，雾化时接触眼睛易引起损伤，有报道对肺组织有损伤，吸入气道内可致炎症加重及诱发哮喘，故不适合雾化。同时“呼三联”</w:t>
      </w:r>
      <w:r>
        <w:rPr>
          <w:rFonts w:ascii="Times New Roman" w:hAnsi="Times New Roman" w:eastAsia="Times New Roman"/>
          <w:spacing w:val="-6"/>
        </w:rPr>
        <w:t>(</w:t>
      </w:r>
      <w:r>
        <w:rPr>
          <w:spacing w:val="-6"/>
        </w:rPr>
        <w:t>地塞</w:t>
      </w:r>
      <w:r>
        <w:rPr>
          <w:spacing w:val="-12"/>
        </w:rPr>
        <w:t>米松、庆大霉素、</w:t>
      </w:r>
      <w:r>
        <w:rPr>
          <w:rFonts w:ascii="Arial" w:hAnsi="Arial" w:eastAsia="Arial"/>
        </w:rPr>
        <w:t>α </w:t>
      </w:r>
      <w:r>
        <w:rPr>
          <w:rFonts w:ascii="Times New Roman" w:hAnsi="Times New Roman" w:eastAsia="Times New Roman"/>
        </w:rPr>
        <w:t>-</w:t>
      </w:r>
      <w:r>
        <w:rPr/>
        <w:t>糜蛋白酶</w:t>
      </w:r>
      <w:r>
        <w:rPr>
          <w:rFonts w:ascii="Times New Roman" w:hAnsi="Times New Roman" w:eastAsia="Times New Roman"/>
        </w:rPr>
        <w:t>)</w:t>
      </w:r>
      <w:r>
        <w:rPr>
          <w:spacing w:val="-7"/>
        </w:rPr>
        <w:t>药无相应雾化吸入制剂，也无充分安全性证据且剂量、疗程、</w:t>
      </w:r>
      <w:r>
        <w:rPr/>
        <w:t>疗效均无统一规范，所以不推荐传统“呼三联”方案。</w:t>
      </w:r>
    </w:p>
    <w:p>
      <w:pPr>
        <w:pStyle w:val="Heading3"/>
        <w:spacing w:line="302" w:lineRule="exact" w:after="7"/>
      </w:pPr>
      <w:r>
        <w:rPr>
          <w:rFonts w:ascii="Times New Roman" w:eastAsia="Times New Roman"/>
        </w:rPr>
        <w:t>2 .</w:t>
      </w:r>
      <w:r>
        <w:rPr/>
        <w:t>雾化吸入 </w:t>
      </w:r>
      <w:r>
        <w:rPr>
          <w:rFonts w:ascii="Times New Roman" w:eastAsia="Times New Roman"/>
        </w:rPr>
        <w:t>N-</w:t>
      </w:r>
      <w:r>
        <w:rPr/>
        <w:t>乙酰半胱氨酸的选用与注意事项</w:t>
      </w: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3"/>
        <w:gridCol w:w="5475"/>
        <w:gridCol w:w="2609"/>
      </w:tblGrid>
      <w:tr>
        <w:trPr>
          <w:trHeight w:val="378" w:hRule="atLeast"/>
        </w:trPr>
        <w:tc>
          <w:tcPr>
            <w:tcW w:w="1553" w:type="dxa"/>
          </w:tcPr>
          <w:p>
            <w:pPr>
              <w:pStyle w:val="TableParagraph"/>
              <w:spacing w:line="264" w:lineRule="exact" w:before="94"/>
              <w:ind w:left="489"/>
              <w:rPr>
                <w:sz w:val="21"/>
              </w:rPr>
            </w:pPr>
            <w:r>
              <w:rPr>
                <w:sz w:val="21"/>
              </w:rPr>
              <w:t>药物</w:t>
            </w:r>
          </w:p>
        </w:tc>
        <w:tc>
          <w:tcPr>
            <w:tcW w:w="5475" w:type="dxa"/>
          </w:tcPr>
          <w:p>
            <w:pPr>
              <w:pStyle w:val="TableParagraph"/>
              <w:spacing w:line="264" w:lineRule="exact" w:before="94"/>
              <w:ind w:left="489"/>
              <w:rPr>
                <w:sz w:val="21"/>
              </w:rPr>
            </w:pPr>
            <w:r>
              <w:rPr>
                <w:sz w:val="21"/>
              </w:rPr>
              <w:t>药理特点与适应症</w:t>
            </w:r>
          </w:p>
        </w:tc>
        <w:tc>
          <w:tcPr>
            <w:tcW w:w="2609" w:type="dxa"/>
          </w:tcPr>
          <w:p>
            <w:pPr>
              <w:pStyle w:val="TableParagraph"/>
              <w:spacing w:line="264" w:lineRule="exact" w:before="94"/>
              <w:ind w:left="490"/>
              <w:rPr>
                <w:sz w:val="21"/>
              </w:rPr>
            </w:pPr>
            <w:r>
              <w:rPr>
                <w:sz w:val="21"/>
              </w:rPr>
              <w:t>注意事项</w:t>
            </w:r>
          </w:p>
        </w:tc>
      </w:tr>
      <w:tr>
        <w:trPr>
          <w:trHeight w:val="1139" w:hRule="atLeast"/>
        </w:trPr>
        <w:tc>
          <w:tcPr>
            <w:tcW w:w="1553" w:type="dxa"/>
          </w:tcPr>
          <w:p>
            <w:pPr>
              <w:pStyle w:val="TableParagraph"/>
              <w:spacing w:before="94"/>
              <w:ind w:left="489"/>
              <w:rPr>
                <w:rFonts w:ascii="Times New Roman" w:eastAsia="Times New Roman"/>
                <w:sz w:val="21"/>
              </w:rPr>
            </w:pPr>
            <w:r>
              <w:rPr>
                <w:sz w:val="21"/>
              </w:rPr>
              <w:t>吸入用 </w:t>
            </w:r>
            <w:r>
              <w:rPr>
                <w:rFonts w:ascii="Times New Roman" w:eastAsia="Times New Roman"/>
                <w:sz w:val="21"/>
              </w:rPr>
              <w:t>N-</w:t>
            </w:r>
          </w:p>
          <w:p>
            <w:pPr>
              <w:pStyle w:val="TableParagraph"/>
              <w:spacing w:line="380" w:lineRule="atLeast" w:before="2"/>
              <w:ind w:left="69" w:right="211"/>
              <w:rPr>
                <w:sz w:val="21"/>
              </w:rPr>
            </w:pPr>
            <w:r>
              <w:rPr>
                <w:sz w:val="21"/>
              </w:rPr>
              <w:t>乙酰半胱氨酸溶液</w:t>
            </w:r>
          </w:p>
        </w:tc>
        <w:tc>
          <w:tcPr>
            <w:tcW w:w="5475" w:type="dxa"/>
          </w:tcPr>
          <w:p>
            <w:pPr>
              <w:pStyle w:val="TableParagraph"/>
              <w:spacing w:before="94"/>
              <w:ind w:left="69" w:firstLine="420"/>
              <w:rPr>
                <w:sz w:val="21"/>
              </w:rPr>
            </w:pPr>
            <w:r>
              <w:rPr>
                <w:spacing w:val="-3"/>
                <w:sz w:val="21"/>
              </w:rPr>
              <w:t>①可降低痰液的黏滞性、溶解脓性痰、增强纤毛清除</w:t>
            </w:r>
          </w:p>
          <w:p>
            <w:pPr>
              <w:pStyle w:val="TableParagraph"/>
              <w:spacing w:line="380" w:lineRule="atLeast" w:before="2"/>
              <w:ind w:left="69" w:right="136"/>
              <w:rPr>
                <w:sz w:val="21"/>
              </w:rPr>
            </w:pPr>
            <w:r>
              <w:rPr>
                <w:spacing w:val="-3"/>
                <w:sz w:val="21"/>
              </w:rPr>
              <w:t>功能、增加肺泡表面活性物质、抑制黏液细胞增生、清除氧自由基（</w:t>
            </w:r>
            <w:r>
              <w:rPr>
                <w:spacing w:val="-2"/>
                <w:sz w:val="21"/>
              </w:rPr>
              <w:t>抗氧化</w:t>
            </w:r>
            <w:r>
              <w:rPr>
                <w:spacing w:val="-3"/>
                <w:sz w:val="21"/>
              </w:rPr>
              <w:t>）、抑制细菌生物膜形成、破坏已形成</w:t>
            </w:r>
          </w:p>
        </w:tc>
        <w:tc>
          <w:tcPr>
            <w:tcW w:w="2609" w:type="dxa"/>
          </w:tcPr>
          <w:p>
            <w:pPr>
              <w:pStyle w:val="TableParagraph"/>
              <w:spacing w:before="94"/>
              <w:ind w:left="490"/>
              <w:rPr>
                <w:sz w:val="21"/>
              </w:rPr>
            </w:pPr>
            <w:r>
              <w:rPr>
                <w:sz w:val="21"/>
              </w:rPr>
              <w:t>①对鼻咽和胃肠道有</w:t>
            </w:r>
          </w:p>
          <w:p>
            <w:pPr>
              <w:pStyle w:val="TableParagraph"/>
              <w:spacing w:line="380" w:lineRule="atLeast" w:before="2"/>
              <w:ind w:left="70" w:right="4"/>
              <w:rPr>
                <w:sz w:val="21"/>
              </w:rPr>
            </w:pPr>
            <w:r>
              <w:rPr>
                <w:sz w:val="21"/>
              </w:rPr>
              <w:t>刺激，可出现鼻液溢、口腔炎、恶心和呕吐。</w:t>
            </w:r>
          </w:p>
        </w:tc>
      </w:tr>
    </w:tbl>
    <w:p>
      <w:pPr>
        <w:spacing w:after="0" w:line="380" w:lineRule="atLeast"/>
        <w:rPr>
          <w:sz w:val="21"/>
        </w:rPr>
        <w:sectPr>
          <w:type w:val="continuous"/>
          <w:pgSz w:w="11910" w:h="16850"/>
          <w:pgMar w:top="1080" w:bottom="1020" w:left="940" w:right="900"/>
        </w:sectPr>
      </w:pPr>
    </w:p>
    <w:tbl>
      <w:tblPr>
        <w:tblW w:w="0" w:type="auto"/>
        <w:jc w:val="left"/>
        <w:tblInd w:w="2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3"/>
        <w:gridCol w:w="5475"/>
        <w:gridCol w:w="2609"/>
      </w:tblGrid>
      <w:tr>
        <w:trPr>
          <w:trHeight w:val="3040" w:hRule="atLeast"/>
        </w:trPr>
        <w:tc>
          <w:tcPr>
            <w:tcW w:w="1553" w:type="dxa"/>
            <w:tcBorders>
              <w:left w:val="single" w:sz="4" w:space="0" w:color="000000"/>
              <w:bottom w:val="single" w:sz="4" w:space="0" w:color="000000"/>
              <w:right w:val="single" w:sz="4" w:space="0" w:color="000000"/>
            </w:tcBorders>
          </w:tcPr>
          <w:p>
            <w:pPr>
              <w:pStyle w:val="TableParagraph"/>
              <w:rPr>
                <w:rFonts w:ascii="Times New Roman"/>
                <w:sz w:val="22"/>
              </w:rPr>
            </w:pPr>
          </w:p>
        </w:tc>
        <w:tc>
          <w:tcPr>
            <w:tcW w:w="5475" w:type="dxa"/>
            <w:tcBorders>
              <w:left w:val="single" w:sz="4" w:space="0" w:color="000000"/>
              <w:bottom w:val="single" w:sz="4" w:space="0" w:color="000000"/>
              <w:right w:val="single" w:sz="4" w:space="0" w:color="000000"/>
            </w:tcBorders>
          </w:tcPr>
          <w:p>
            <w:pPr>
              <w:pStyle w:val="TableParagraph"/>
              <w:spacing w:before="85"/>
              <w:ind w:left="69"/>
              <w:rPr>
                <w:sz w:val="21"/>
              </w:rPr>
            </w:pPr>
            <w:r>
              <w:rPr>
                <w:sz w:val="21"/>
              </w:rPr>
              <w:t>生物膜、抑制肺部炎症、降低病原微生物致病性等。</w:t>
            </w:r>
          </w:p>
          <w:p>
            <w:pPr>
              <w:pStyle w:val="TableParagraph"/>
              <w:spacing w:line="338" w:lineRule="auto" w:before="111"/>
              <w:ind w:left="69" w:right="136" w:firstLine="420"/>
              <w:jc w:val="both"/>
              <w:rPr>
                <w:sz w:val="21"/>
              </w:rPr>
            </w:pPr>
            <w:r>
              <w:rPr>
                <w:sz w:val="21"/>
              </w:rPr>
              <w:t>②临床用于浓稠黏液分泌物过多引起的呼吸道疾病如急性支气管炎、慢性支气管炎及其病情恶化者、肺气肿、黏稠物阻塞症、支气管扩张症及特发性肺纤维化（尤适于早期患者）等。</w:t>
            </w:r>
          </w:p>
          <w:p>
            <w:pPr>
              <w:pStyle w:val="TableParagraph"/>
              <w:spacing w:before="2"/>
              <w:ind w:left="69" w:firstLine="420"/>
              <w:rPr>
                <w:sz w:val="21"/>
              </w:rPr>
            </w:pPr>
            <w:r>
              <w:rPr>
                <w:spacing w:val="-10"/>
                <w:sz w:val="21"/>
              </w:rPr>
              <w:t>③雾化吸入：每次 </w:t>
            </w:r>
            <w:r>
              <w:rPr>
                <w:rFonts w:ascii="Times New Roman" w:hAnsi="Times New Roman" w:eastAsia="Times New Roman"/>
                <w:spacing w:val="-3"/>
                <w:sz w:val="21"/>
              </w:rPr>
              <w:t>300mg(3mL)</w:t>
            </w:r>
            <w:r>
              <w:rPr>
                <w:spacing w:val="-14"/>
                <w:sz w:val="21"/>
              </w:rPr>
              <w:t>，每天 </w:t>
            </w:r>
            <w:r>
              <w:rPr>
                <w:rFonts w:ascii="Times New Roman" w:hAnsi="Times New Roman" w:eastAsia="Times New Roman"/>
                <w:sz w:val="21"/>
              </w:rPr>
              <w:t>1 </w:t>
            </w:r>
            <w:r>
              <w:rPr>
                <w:spacing w:val="-24"/>
                <w:sz w:val="21"/>
              </w:rPr>
              <w:t>或 </w:t>
            </w:r>
            <w:r>
              <w:rPr>
                <w:rFonts w:ascii="Times New Roman" w:hAnsi="Times New Roman" w:eastAsia="Times New Roman"/>
                <w:sz w:val="21"/>
              </w:rPr>
              <w:t>2 </w:t>
            </w:r>
            <w:r>
              <w:rPr>
                <w:spacing w:val="-6"/>
                <w:sz w:val="21"/>
              </w:rPr>
              <w:t>次，持续</w:t>
            </w:r>
          </w:p>
          <w:p>
            <w:pPr>
              <w:pStyle w:val="TableParagraph"/>
              <w:spacing w:line="380" w:lineRule="atLeast" w:before="1"/>
              <w:ind w:left="69" w:right="67"/>
              <w:rPr>
                <w:sz w:val="21"/>
              </w:rPr>
            </w:pPr>
            <w:r>
              <w:rPr>
                <w:rFonts w:ascii="Times New Roman" w:eastAsia="Times New Roman"/>
                <w:sz w:val="21"/>
              </w:rPr>
              <w:t>5-10d</w:t>
            </w:r>
            <w:r>
              <w:rPr>
                <w:sz w:val="21"/>
              </w:rPr>
              <w:t>。可根据患者的临床反应和治疗效果调整相关剂量和次数。</w:t>
            </w:r>
          </w:p>
        </w:tc>
        <w:tc>
          <w:tcPr>
            <w:tcW w:w="2609" w:type="dxa"/>
            <w:tcBorders>
              <w:left w:val="single" w:sz="4" w:space="0" w:color="000000"/>
              <w:bottom w:val="single" w:sz="4" w:space="0" w:color="000000"/>
              <w:right w:val="single" w:sz="4" w:space="0" w:color="000000"/>
            </w:tcBorders>
          </w:tcPr>
          <w:p>
            <w:pPr>
              <w:pStyle w:val="TableParagraph"/>
              <w:spacing w:line="338" w:lineRule="auto" w:before="85"/>
              <w:ind w:left="70" w:right="54" w:firstLine="420"/>
              <w:rPr>
                <w:sz w:val="21"/>
              </w:rPr>
            </w:pPr>
            <w:r>
              <w:rPr>
                <w:spacing w:val="-3"/>
                <w:sz w:val="21"/>
              </w:rPr>
              <w:t>②慎用于胃溃疡或有</w:t>
            </w:r>
            <w:r>
              <w:rPr>
                <w:spacing w:val="-10"/>
                <w:sz w:val="21"/>
              </w:rPr>
              <w:t>胃溃疡病史者，尤与其他对</w:t>
            </w:r>
            <w:r>
              <w:rPr>
                <w:spacing w:val="-3"/>
                <w:sz w:val="21"/>
              </w:rPr>
              <w:t>胃黏膜有刺激药联用时。</w:t>
            </w:r>
          </w:p>
          <w:p>
            <w:pPr>
              <w:pStyle w:val="TableParagraph"/>
              <w:spacing w:line="338" w:lineRule="auto" w:before="3"/>
              <w:ind w:left="70" w:right="54" w:firstLine="420"/>
              <w:rPr>
                <w:sz w:val="21"/>
              </w:rPr>
            </w:pPr>
            <w:r>
              <w:rPr>
                <w:spacing w:val="-3"/>
                <w:sz w:val="21"/>
              </w:rPr>
              <w:t>③支气管哮喘者在治</w:t>
            </w:r>
            <w:r>
              <w:rPr>
                <w:spacing w:val="-9"/>
                <w:sz w:val="21"/>
              </w:rPr>
              <w:t>疗期间密切观察病情，若有</w:t>
            </w:r>
            <w:r>
              <w:rPr>
                <w:spacing w:val="-10"/>
                <w:sz w:val="21"/>
              </w:rPr>
              <w:t>支气管痉挛发生，立即终止</w:t>
            </w:r>
            <w:r>
              <w:rPr>
                <w:sz w:val="21"/>
              </w:rPr>
              <w:t>治疗。</w:t>
            </w:r>
          </w:p>
        </w:tc>
      </w:tr>
    </w:tbl>
    <w:p>
      <w:pPr>
        <w:spacing w:before="56"/>
        <w:ind w:left="819" w:right="0" w:firstLine="0"/>
        <w:jc w:val="left"/>
        <w:rPr>
          <w:b/>
          <w:sz w:val="24"/>
        </w:rPr>
      </w:pPr>
      <w:r>
        <w:rPr>
          <w:rFonts w:ascii="Times New Roman" w:eastAsia="Times New Roman"/>
          <w:b/>
          <w:sz w:val="24"/>
        </w:rPr>
        <w:t>3. </w:t>
      </w:r>
      <w:r>
        <w:rPr>
          <w:b/>
          <w:sz w:val="24"/>
        </w:rPr>
        <w:t>雾化吸入 </w:t>
      </w:r>
      <w:r>
        <w:rPr>
          <w:rFonts w:ascii="Times New Roman" w:eastAsia="Times New Roman"/>
          <w:b/>
          <w:sz w:val="24"/>
        </w:rPr>
        <w:t>N-</w:t>
      </w:r>
      <w:r>
        <w:rPr>
          <w:b/>
          <w:sz w:val="24"/>
        </w:rPr>
        <w:t>乙酰半胱氨酸的联合用药</w:t>
      </w:r>
    </w:p>
    <w:p>
      <w:pPr>
        <w:pStyle w:val="BodyText"/>
        <w:spacing w:line="295" w:lineRule="auto" w:before="72"/>
        <w:ind w:right="272" w:firstLine="480"/>
      </w:pPr>
      <w:r>
        <w:rPr/>
        <w:t>常用雾化吸入治疗药有 </w:t>
      </w:r>
      <w:r>
        <w:rPr>
          <w:rFonts w:ascii="Times New Roman" w:eastAsia="Times New Roman"/>
        </w:rPr>
        <w:t>ICS </w:t>
      </w:r>
      <w:r>
        <w:rPr/>
        <w:t>如布地奈德、</w:t>
      </w:r>
      <w:r>
        <w:rPr>
          <w:rFonts w:ascii="Times New Roman" w:eastAsia="Times New Roman"/>
        </w:rPr>
        <w:t>SABA </w:t>
      </w:r>
      <w:r>
        <w:rPr/>
        <w:t>如沙丁胺醇、</w:t>
      </w:r>
      <w:r>
        <w:rPr>
          <w:rFonts w:ascii="Times New Roman" w:eastAsia="Times New Roman"/>
        </w:rPr>
        <w:t>SAMA </w:t>
      </w:r>
      <w:r>
        <w:rPr/>
        <w:t>如异丙托溴铵、黏液溶解剂如 </w:t>
      </w:r>
      <w:r>
        <w:rPr>
          <w:rFonts w:ascii="Times New Roman" w:eastAsia="Times New Roman"/>
        </w:rPr>
        <w:t>N-</w:t>
      </w:r>
      <w:r>
        <w:rPr/>
        <w:t>乙酰半胱氨酸等。</w:t>
      </w:r>
    </w:p>
    <w:p>
      <w:pPr>
        <w:pStyle w:val="BodyText"/>
        <w:spacing w:before="4"/>
        <w:ind w:left="817"/>
      </w:pPr>
      <w:r>
        <w:rPr/>
        <w:t>①两联雾化</w:t>
      </w:r>
    </w:p>
    <w:p>
      <w:pPr>
        <w:pStyle w:val="BodyText"/>
        <w:spacing w:before="72"/>
        <w:ind w:left="817"/>
        <w:rPr>
          <w:rFonts w:ascii="Times New Roman" w:hAnsi="Times New Roman" w:eastAsia="Times New Roman"/>
        </w:rPr>
      </w:pPr>
      <w:r>
        <w:rPr/>
        <w:t>⑴</w:t>
      </w:r>
      <w:r>
        <w:rPr>
          <w:rFonts w:ascii="Times New Roman" w:hAnsi="Times New Roman" w:eastAsia="Times New Roman"/>
        </w:rPr>
        <w:t>N-</w:t>
      </w:r>
      <w:r>
        <w:rPr/>
        <w:t>乙酰半胱氨酸＋</w:t>
      </w:r>
      <w:r>
        <w:rPr>
          <w:rFonts w:ascii="Times New Roman" w:hAnsi="Times New Roman" w:eastAsia="Times New Roman"/>
        </w:rPr>
        <w:t>ICS</w:t>
      </w:r>
    </w:p>
    <w:p>
      <w:pPr>
        <w:pStyle w:val="BodyText"/>
        <w:spacing w:before="72"/>
        <w:ind w:left="817"/>
        <w:rPr>
          <w:rFonts w:ascii="Times New Roman" w:hAnsi="Times New Roman" w:eastAsia="Times New Roman"/>
        </w:rPr>
      </w:pPr>
      <w:r>
        <w:rPr/>
        <w:t>⑵</w:t>
      </w:r>
      <w:r>
        <w:rPr>
          <w:rFonts w:ascii="Times New Roman" w:hAnsi="Times New Roman" w:eastAsia="Times New Roman"/>
        </w:rPr>
        <w:t>N-</w:t>
      </w:r>
      <w:r>
        <w:rPr/>
        <w:t>乙酰半胱氨酸＋</w:t>
      </w:r>
      <w:r>
        <w:rPr>
          <w:rFonts w:ascii="Times New Roman" w:hAnsi="Times New Roman" w:eastAsia="Times New Roman"/>
        </w:rPr>
        <w:t>SABA</w:t>
      </w:r>
    </w:p>
    <w:p>
      <w:pPr>
        <w:pStyle w:val="BodyText"/>
        <w:spacing w:before="74"/>
        <w:ind w:left="817"/>
        <w:rPr>
          <w:rFonts w:ascii="Times New Roman" w:hAnsi="Times New Roman" w:eastAsia="Times New Roman"/>
        </w:rPr>
      </w:pPr>
      <w:r>
        <w:rPr/>
        <w:t>⑶</w:t>
      </w:r>
      <w:r>
        <w:rPr>
          <w:rFonts w:ascii="Times New Roman" w:hAnsi="Times New Roman" w:eastAsia="Times New Roman"/>
        </w:rPr>
        <w:t>N-</w:t>
      </w:r>
      <w:r>
        <w:rPr/>
        <w:t>乙酰半胱氨酸＋</w:t>
      </w:r>
      <w:r>
        <w:rPr>
          <w:rFonts w:ascii="Times New Roman" w:hAnsi="Times New Roman" w:eastAsia="Times New Roman"/>
        </w:rPr>
        <w:t>SAMA</w:t>
      </w:r>
    </w:p>
    <w:p>
      <w:pPr>
        <w:pStyle w:val="BodyText"/>
        <w:spacing w:before="72"/>
        <w:ind w:left="817"/>
      </w:pPr>
      <w:r>
        <w:rPr/>
        <w:t>②三联雾化</w:t>
      </w:r>
    </w:p>
    <w:p>
      <w:pPr>
        <w:pStyle w:val="BodyText"/>
        <w:spacing w:before="71"/>
        <w:ind w:left="817"/>
      </w:pPr>
      <w:r>
        <w:rPr/>
        <w:t>⑴</w:t>
      </w:r>
      <w:r>
        <w:rPr>
          <w:rFonts w:ascii="Times New Roman" w:hAnsi="Times New Roman" w:eastAsia="Times New Roman"/>
        </w:rPr>
        <w:t>ICS</w:t>
      </w:r>
      <w:r>
        <w:rPr/>
        <w:t>＋</w:t>
      </w:r>
      <w:r>
        <w:rPr>
          <w:rFonts w:ascii="Times New Roman" w:hAnsi="Times New Roman" w:eastAsia="Times New Roman"/>
        </w:rPr>
        <w:t>SABA</w:t>
      </w:r>
      <w:r>
        <w:rPr/>
        <w:t>＋</w:t>
      </w:r>
      <w:r>
        <w:rPr>
          <w:rFonts w:ascii="Times New Roman" w:hAnsi="Times New Roman" w:eastAsia="Times New Roman"/>
        </w:rPr>
        <w:t>N-</w:t>
      </w:r>
      <w:r>
        <w:rPr/>
        <w:t>乙酰半胱氨酸</w:t>
      </w:r>
    </w:p>
    <w:p>
      <w:pPr>
        <w:pStyle w:val="BodyText"/>
        <w:spacing w:before="75"/>
        <w:ind w:left="817"/>
      </w:pPr>
      <w:r>
        <w:rPr/>
        <w:t>⑵</w:t>
      </w:r>
      <w:r>
        <w:rPr>
          <w:rFonts w:ascii="Times New Roman" w:hAnsi="Times New Roman" w:eastAsia="Times New Roman"/>
        </w:rPr>
        <w:t>ICS</w:t>
      </w:r>
      <w:r>
        <w:rPr/>
        <w:t>＋</w:t>
      </w:r>
      <w:r>
        <w:rPr>
          <w:rFonts w:ascii="Times New Roman" w:hAnsi="Times New Roman" w:eastAsia="Times New Roman"/>
        </w:rPr>
        <w:t>SAMA</w:t>
      </w:r>
      <w:r>
        <w:rPr/>
        <w:t>＋</w:t>
      </w:r>
      <w:r>
        <w:rPr>
          <w:rFonts w:ascii="Times New Roman" w:hAnsi="Times New Roman" w:eastAsia="Times New Roman"/>
        </w:rPr>
        <w:t>N-</w:t>
      </w:r>
      <w:r>
        <w:rPr/>
        <w:t>乙酰半胱氨酸</w:t>
      </w:r>
    </w:p>
    <w:p>
      <w:pPr>
        <w:pStyle w:val="BodyText"/>
        <w:spacing w:before="71"/>
        <w:ind w:left="817"/>
      </w:pPr>
      <w:r>
        <w:rPr/>
        <w:t>③四联雾化</w:t>
      </w:r>
    </w:p>
    <w:p>
      <w:pPr>
        <w:pStyle w:val="BodyText"/>
        <w:spacing w:before="72"/>
        <w:ind w:left="817"/>
      </w:pPr>
      <w:r>
        <w:rPr>
          <w:rFonts w:ascii="Times New Roman" w:eastAsia="Times New Roman"/>
        </w:rPr>
        <w:t>ICS</w:t>
      </w:r>
      <w:r>
        <w:rPr/>
        <w:t>＋</w:t>
      </w:r>
      <w:r>
        <w:rPr>
          <w:rFonts w:ascii="Times New Roman" w:eastAsia="Times New Roman"/>
        </w:rPr>
        <w:t>SABA</w:t>
      </w:r>
      <w:r>
        <w:rPr/>
        <w:t>＋</w:t>
      </w:r>
      <w:r>
        <w:rPr>
          <w:rFonts w:ascii="Times New Roman" w:eastAsia="Times New Roman"/>
        </w:rPr>
        <w:t>SAMA</w:t>
      </w:r>
      <w:r>
        <w:rPr/>
        <w:t>＋</w:t>
      </w:r>
      <w:r>
        <w:rPr>
          <w:rFonts w:ascii="Times New Roman" w:eastAsia="Times New Roman"/>
        </w:rPr>
        <w:t>N-</w:t>
      </w:r>
      <w:r>
        <w:rPr/>
        <w:t>乙酰半胱氨酸</w:t>
      </w:r>
    </w:p>
    <w:p>
      <w:pPr>
        <w:pStyle w:val="BodyText"/>
        <w:spacing w:before="11"/>
        <w:ind w:left="0"/>
        <w:rPr>
          <w:sz w:val="23"/>
        </w:rPr>
      </w:pPr>
    </w:p>
    <w:p>
      <w:pPr>
        <w:pStyle w:val="Heading2"/>
        <w:spacing w:before="1"/>
        <w:ind w:left="2033"/>
      </w:pPr>
      <w:bookmarkStart w:name="_TOC_250016" w:id="22"/>
      <w:bookmarkEnd w:id="22"/>
      <w:r>
        <w:rPr/>
        <w:t>肾移植术后高尿酸血症与痛风，如何选药？</w:t>
      </w:r>
    </w:p>
    <w:p>
      <w:pPr>
        <w:pStyle w:val="Heading3"/>
        <w:spacing w:before="145"/>
        <w:ind w:left="0" w:right="228"/>
        <w:jc w:val="right"/>
        <w:rPr>
          <w:rFonts w:ascii="楷体" w:eastAsia="楷体" w:hint="eastAsia"/>
        </w:rPr>
      </w:pPr>
      <w:r>
        <w:rPr>
          <w:rFonts w:ascii="楷体" w:eastAsia="楷体" w:hint="eastAsia"/>
          <w:color w:val="FF0000"/>
          <w:w w:val="95"/>
        </w:rPr>
        <w:t>（来源：临床药师网）</w:t>
      </w:r>
    </w:p>
    <w:p>
      <w:pPr>
        <w:pStyle w:val="BodyText"/>
        <w:spacing w:line="328" w:lineRule="auto" w:before="127"/>
        <w:ind w:right="109" w:firstLine="480"/>
      </w:pPr>
      <w:r>
        <w:rPr/>
        <w:t>高尿酸血症（</w:t>
      </w:r>
      <w:r>
        <w:rPr>
          <w:rFonts w:ascii="Times New Roman" w:eastAsia="Times New Roman"/>
        </w:rPr>
        <w:t>HUA</w:t>
      </w:r>
      <w:r>
        <w:rPr/>
        <w:t>）在肾移植受者中的发生高于普通人群，其不仅影响移植肾功能， </w:t>
      </w:r>
      <w:r>
        <w:rPr>
          <w:spacing w:val="-6"/>
        </w:rPr>
        <w:t>且增加心血管疾病的发病风险，也是影响移植肾长期存活的重要危险因素。肾移植术后高尿</w:t>
      </w:r>
      <w:r>
        <w:rPr>
          <w:spacing w:val="-8"/>
        </w:rPr>
        <w:t>酸血症和痛风与尿酸排泄下降及尿酸合成增多有关，其中某些药物如环孢素</w:t>
      </w:r>
      <w:r>
        <w:rPr>
          <w:spacing w:val="-3"/>
        </w:rPr>
        <w:t>（</w:t>
      </w:r>
      <w:r>
        <w:rPr>
          <w:rFonts w:ascii="Times New Roman" w:eastAsia="Times New Roman"/>
          <w:spacing w:val="-3"/>
        </w:rPr>
        <w:t>CsA</w:t>
      </w:r>
      <w:r>
        <w:rPr>
          <w:spacing w:val="-3"/>
        </w:rPr>
        <w:t>）</w:t>
      </w:r>
      <w:r>
        <w:rPr>
          <w:spacing w:val="-4"/>
        </w:rPr>
        <w:t>、他克</w:t>
      </w:r>
      <w:r>
        <w:rPr>
          <w:spacing w:val="-22"/>
        </w:rPr>
        <w:t>莫司</w:t>
      </w:r>
      <w:r>
        <w:rPr>
          <w:spacing w:val="-6"/>
        </w:rPr>
        <w:t>（</w:t>
      </w:r>
      <w:r>
        <w:rPr>
          <w:rFonts w:ascii="Times New Roman" w:eastAsia="Times New Roman"/>
          <w:spacing w:val="-6"/>
        </w:rPr>
        <w:t>FK506</w:t>
      </w:r>
      <w:r>
        <w:rPr>
          <w:spacing w:val="-6"/>
        </w:rPr>
        <w:t>）</w:t>
      </w:r>
      <w:r>
        <w:rPr>
          <w:spacing w:val="-17"/>
        </w:rPr>
        <w:t>、硫唑嘌呤</w:t>
      </w:r>
      <w:r>
        <w:rPr>
          <w:spacing w:val="-9"/>
        </w:rPr>
        <w:t>（</w:t>
      </w:r>
      <w:r>
        <w:rPr>
          <w:rFonts w:ascii="Times New Roman" w:eastAsia="Times New Roman"/>
          <w:spacing w:val="-9"/>
        </w:rPr>
        <w:t>AZA</w:t>
      </w:r>
      <w:r>
        <w:rPr>
          <w:spacing w:val="-9"/>
        </w:rPr>
        <w:t>）</w:t>
      </w:r>
      <w:r>
        <w:rPr>
          <w:spacing w:val="-17"/>
        </w:rPr>
        <w:t>、咪唑立宾</w:t>
      </w:r>
      <w:r>
        <w:rPr>
          <w:spacing w:val="-8"/>
        </w:rPr>
        <w:t>（</w:t>
      </w:r>
      <w:r>
        <w:rPr>
          <w:rFonts w:ascii="Times New Roman" w:eastAsia="Times New Roman"/>
          <w:spacing w:val="-8"/>
        </w:rPr>
        <w:t>MZR</w:t>
      </w:r>
      <w:r>
        <w:rPr>
          <w:spacing w:val="-8"/>
        </w:rPr>
        <w:t>）</w:t>
      </w:r>
      <w:r>
        <w:rPr>
          <w:spacing w:val="-17"/>
        </w:rPr>
        <w:t>、利尿药、利尿药</w:t>
      </w:r>
      <w:r>
        <w:rPr/>
        <w:t>（噻嗪类利尿剂</w:t>
      </w:r>
      <w:r>
        <w:rPr>
          <w:spacing w:val="-39"/>
        </w:rPr>
        <w:t>）</w:t>
      </w:r>
      <w:r>
        <w:rPr/>
        <w:t>、乙胺丁醇、吡嗪酰胺等可致血尿酸（</w:t>
      </w:r>
      <w:r>
        <w:rPr>
          <w:rFonts w:ascii="Times New Roman" w:eastAsia="Times New Roman"/>
        </w:rPr>
        <w:t>SUA</w:t>
      </w:r>
      <w:r>
        <w:rPr/>
        <w:t>）升高。</w:t>
      </w:r>
    </w:p>
    <w:p>
      <w:pPr>
        <w:pStyle w:val="Heading3"/>
        <w:spacing w:line="302" w:lineRule="exact"/>
      </w:pPr>
      <w:r>
        <w:rPr/>
        <w:t>一、肾移植术后高尿酸血症（</w:t>
      </w:r>
      <w:r>
        <w:rPr>
          <w:rFonts w:ascii="Times New Roman" w:eastAsia="Times New Roman"/>
        </w:rPr>
        <w:t>HUA</w:t>
      </w:r>
      <w:r>
        <w:rPr/>
        <w:t>）用药</w:t>
      </w:r>
    </w:p>
    <w:p>
      <w:pPr>
        <w:pStyle w:val="BodyText"/>
        <w:spacing w:line="328" w:lineRule="auto" w:before="112"/>
        <w:ind w:right="150" w:firstLine="480"/>
      </w:pPr>
      <w:r>
        <w:rPr/>
        <w:t>肾移植术后 </w:t>
      </w:r>
      <w:r>
        <w:rPr>
          <w:rFonts w:ascii="Times New Roman" w:eastAsia="Times New Roman"/>
        </w:rPr>
        <w:t>HUA </w:t>
      </w:r>
      <w:r>
        <w:rPr/>
        <w:t>者的治疗需考虑使用的免疫抑制剂、移植肾的功能状况、血糖、血压和血脂等情况。</w:t>
      </w:r>
    </w:p>
    <w:p>
      <w:pPr>
        <w:pStyle w:val="ListParagraph"/>
        <w:numPr>
          <w:ilvl w:val="0"/>
          <w:numId w:val="2"/>
        </w:numPr>
        <w:tabs>
          <w:tab w:pos="999" w:val="left" w:leader="none"/>
        </w:tabs>
        <w:spacing w:line="328" w:lineRule="auto" w:before="0" w:after="0"/>
        <w:ind w:left="337" w:right="231" w:firstLine="480"/>
        <w:jc w:val="left"/>
        <w:rPr>
          <w:sz w:val="24"/>
        </w:rPr>
      </w:pPr>
      <w:r>
        <w:rPr>
          <w:spacing w:val="-8"/>
          <w:sz w:val="24"/>
        </w:rPr>
        <w:t>干预治疗切点为 </w:t>
      </w:r>
      <w:r>
        <w:rPr>
          <w:rFonts w:ascii="Times New Roman" w:hAnsi="Times New Roman" w:eastAsia="Times New Roman"/>
          <w:sz w:val="24"/>
        </w:rPr>
        <w:t>SUA</w:t>
      </w:r>
      <w:r>
        <w:rPr>
          <w:rFonts w:ascii="Times New Roman" w:hAnsi="Times New Roman" w:eastAsia="Times New Roman"/>
          <w:spacing w:val="-2"/>
          <w:sz w:val="24"/>
        </w:rPr>
        <w:t> </w:t>
      </w:r>
      <w:r>
        <w:rPr>
          <w:sz w:val="24"/>
        </w:rPr>
        <w:t>男性</w:t>
      </w:r>
      <w:r>
        <w:rPr>
          <w:rFonts w:ascii="Times New Roman" w:hAnsi="Times New Roman" w:eastAsia="Times New Roman"/>
          <w:sz w:val="24"/>
        </w:rPr>
        <w:t>&gt;420</w:t>
      </w:r>
      <w:r>
        <w:rPr>
          <w:rFonts w:ascii="Arial" w:hAnsi="Arial" w:eastAsia="Arial"/>
          <w:sz w:val="24"/>
        </w:rPr>
        <w:t>μ</w:t>
      </w:r>
      <w:r>
        <w:rPr>
          <w:rFonts w:ascii="Arial" w:hAnsi="Arial" w:eastAsia="Arial"/>
          <w:spacing w:val="33"/>
          <w:sz w:val="24"/>
        </w:rPr>
        <w:t> </w:t>
      </w:r>
      <w:r>
        <w:rPr>
          <w:rFonts w:ascii="Times New Roman" w:hAnsi="Times New Roman" w:eastAsia="Times New Roman"/>
          <w:sz w:val="24"/>
        </w:rPr>
        <w:t>mol/L</w:t>
      </w:r>
      <w:r>
        <w:rPr>
          <w:sz w:val="24"/>
        </w:rPr>
        <w:t>，女性</w:t>
      </w:r>
      <w:r>
        <w:rPr>
          <w:rFonts w:ascii="Times New Roman" w:hAnsi="Times New Roman" w:eastAsia="Times New Roman"/>
          <w:sz w:val="24"/>
        </w:rPr>
        <w:t>&gt;360</w:t>
      </w:r>
      <w:r>
        <w:rPr>
          <w:rFonts w:ascii="Arial" w:hAnsi="Arial" w:eastAsia="Arial"/>
          <w:sz w:val="24"/>
        </w:rPr>
        <w:t>μ</w:t>
      </w:r>
      <w:r>
        <w:rPr>
          <w:rFonts w:ascii="Arial" w:hAnsi="Arial" w:eastAsia="Arial"/>
          <w:spacing w:val="34"/>
          <w:sz w:val="24"/>
        </w:rPr>
        <w:t> </w:t>
      </w:r>
      <w:r>
        <w:rPr>
          <w:rFonts w:ascii="Times New Roman" w:hAnsi="Times New Roman" w:eastAsia="Times New Roman"/>
          <w:spacing w:val="-3"/>
          <w:sz w:val="24"/>
        </w:rPr>
        <w:t>mol/L</w:t>
      </w:r>
      <w:r>
        <w:rPr>
          <w:spacing w:val="-3"/>
          <w:sz w:val="24"/>
        </w:rPr>
        <w:t>；控制目标是，</w:t>
      </w:r>
      <w:r>
        <w:rPr>
          <w:rFonts w:ascii="Times New Roman" w:hAnsi="Times New Roman" w:eastAsia="Times New Roman"/>
          <w:spacing w:val="-3"/>
          <w:sz w:val="24"/>
        </w:rPr>
        <w:t>HUA</w:t>
      </w:r>
      <w:r>
        <w:rPr>
          <w:rFonts w:ascii="Times New Roman" w:hAnsi="Times New Roman" w:eastAsia="Times New Roman"/>
          <w:spacing w:val="-2"/>
          <w:sz w:val="24"/>
        </w:rPr>
        <w:t> </w:t>
      </w:r>
      <w:r>
        <w:rPr>
          <w:sz w:val="24"/>
        </w:rPr>
        <w:t>合并</w:t>
      </w:r>
      <w:r>
        <w:rPr>
          <w:spacing w:val="-2"/>
          <w:sz w:val="24"/>
        </w:rPr>
        <w:t>心血管危险因素和心血管疾病者，同时进行生活指导与降尿酸药治疗，使 </w:t>
      </w:r>
      <w:r>
        <w:rPr>
          <w:rFonts w:ascii="Times New Roman" w:hAnsi="Times New Roman" w:eastAsia="Times New Roman"/>
          <w:sz w:val="24"/>
        </w:rPr>
        <w:t>SUA</w:t>
      </w:r>
      <w:r>
        <w:rPr>
          <w:rFonts w:ascii="Times New Roman" w:hAnsi="Times New Roman" w:eastAsia="Times New Roman"/>
          <w:spacing w:val="-1"/>
          <w:sz w:val="24"/>
        </w:rPr>
        <w:t> </w:t>
      </w:r>
      <w:r>
        <w:rPr>
          <w:sz w:val="24"/>
        </w:rPr>
        <w:t>长期控制在</w:t>
      </w:r>
    </w:p>
    <w:p>
      <w:pPr>
        <w:pStyle w:val="BodyText"/>
        <w:spacing w:line="305" w:lineRule="exact"/>
      </w:pPr>
      <w:r>
        <w:rPr>
          <w:rFonts w:ascii="Times New Roman" w:hAnsi="Times New Roman" w:eastAsia="Times New Roman"/>
        </w:rPr>
        <w:t>&lt;360</w:t>
      </w:r>
      <w:r>
        <w:rPr>
          <w:rFonts w:ascii="Arial" w:hAnsi="Arial" w:eastAsia="Arial"/>
        </w:rPr>
        <w:t>μ </w:t>
      </w:r>
      <w:r>
        <w:rPr>
          <w:rFonts w:ascii="Times New Roman" w:hAnsi="Times New Roman" w:eastAsia="Times New Roman"/>
        </w:rPr>
        <w:t>mol/L </w:t>
      </w:r>
      <w:r>
        <w:rPr/>
        <w:t>。</w:t>
      </w:r>
    </w:p>
    <w:p>
      <w:pPr>
        <w:pStyle w:val="ListParagraph"/>
        <w:numPr>
          <w:ilvl w:val="0"/>
          <w:numId w:val="2"/>
        </w:numPr>
        <w:tabs>
          <w:tab w:pos="999" w:val="left" w:leader="none"/>
        </w:tabs>
        <w:spacing w:line="328" w:lineRule="auto" w:before="110" w:after="0"/>
        <w:ind w:left="337" w:right="227" w:firstLine="480"/>
        <w:jc w:val="both"/>
        <w:rPr>
          <w:sz w:val="24"/>
        </w:rPr>
      </w:pPr>
      <w:r>
        <w:rPr>
          <w:spacing w:val="-3"/>
          <w:sz w:val="24"/>
        </w:rPr>
        <w:t>降尿酸药有抑制尿酸生成的药与促进尿酸排泄的药，抑制尿酸生成的药有别嘌醇、非</w:t>
      </w:r>
      <w:r>
        <w:rPr>
          <w:spacing w:val="-11"/>
          <w:sz w:val="24"/>
        </w:rPr>
        <w:t>布索坦、托匹司他；促进尿酸排泄的药有苯溴马隆、丙磺舒、氯沙坦、非诺贝特，要注意多</w:t>
      </w:r>
      <w:r>
        <w:rPr>
          <w:sz w:val="24"/>
        </w:rPr>
        <w:t>饮水和碱化尿液。</w:t>
      </w:r>
    </w:p>
    <w:p>
      <w:pPr>
        <w:spacing w:after="0" w:line="328" w:lineRule="auto"/>
        <w:jc w:val="both"/>
        <w:rPr>
          <w:sz w:val="24"/>
        </w:rPr>
        <w:sectPr>
          <w:headerReference w:type="default" r:id="rId12"/>
          <w:footerReference w:type="default" r:id="rId13"/>
          <w:pgSz w:w="11910" w:h="16850"/>
          <w:pgMar w:header="0" w:footer="607" w:top="1100" w:bottom="800" w:left="940" w:right="900"/>
          <w:pgNumType w:start="24"/>
        </w:sect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58"/>
        <w:gridCol w:w="3697"/>
        <w:gridCol w:w="4383"/>
      </w:tblGrid>
      <w:tr>
        <w:trPr>
          <w:trHeight w:val="376" w:hRule="atLeast"/>
        </w:trPr>
        <w:tc>
          <w:tcPr>
            <w:tcW w:w="1558" w:type="dxa"/>
            <w:tcBorders>
              <w:left w:val="single" w:sz="4" w:space="0" w:color="000000"/>
              <w:bottom w:val="single" w:sz="4" w:space="0" w:color="000000"/>
              <w:right w:val="single" w:sz="4" w:space="0" w:color="000000"/>
            </w:tcBorders>
          </w:tcPr>
          <w:p>
            <w:pPr>
              <w:pStyle w:val="TableParagraph"/>
              <w:spacing w:before="83"/>
              <w:ind w:left="492"/>
              <w:rPr>
                <w:b/>
                <w:sz w:val="21"/>
              </w:rPr>
            </w:pPr>
            <w:r>
              <w:rPr>
                <w:b/>
                <w:sz w:val="21"/>
              </w:rPr>
              <w:t>药物</w:t>
            </w:r>
          </w:p>
        </w:tc>
        <w:tc>
          <w:tcPr>
            <w:tcW w:w="3697" w:type="dxa"/>
            <w:tcBorders>
              <w:left w:val="single" w:sz="4" w:space="0" w:color="000000"/>
              <w:bottom w:val="single" w:sz="4" w:space="0" w:color="000000"/>
              <w:right w:val="single" w:sz="4" w:space="0" w:color="000000"/>
            </w:tcBorders>
          </w:tcPr>
          <w:p>
            <w:pPr>
              <w:pStyle w:val="TableParagraph"/>
              <w:spacing w:before="83"/>
              <w:ind w:left="489"/>
              <w:rPr>
                <w:b/>
                <w:sz w:val="21"/>
              </w:rPr>
            </w:pPr>
            <w:r>
              <w:rPr>
                <w:b/>
                <w:sz w:val="21"/>
              </w:rPr>
              <w:t>注意事项</w:t>
            </w:r>
          </w:p>
        </w:tc>
        <w:tc>
          <w:tcPr>
            <w:tcW w:w="4383" w:type="dxa"/>
            <w:tcBorders>
              <w:left w:val="single" w:sz="4" w:space="0" w:color="000000"/>
              <w:bottom w:val="single" w:sz="4" w:space="0" w:color="000000"/>
              <w:right w:val="single" w:sz="4" w:space="0" w:color="000000"/>
            </w:tcBorders>
          </w:tcPr>
          <w:p>
            <w:pPr>
              <w:pStyle w:val="TableParagraph"/>
              <w:spacing w:before="83"/>
              <w:ind w:left="491"/>
              <w:rPr>
                <w:b/>
                <w:sz w:val="21"/>
              </w:rPr>
            </w:pPr>
            <w:r>
              <w:rPr>
                <w:b/>
                <w:sz w:val="21"/>
              </w:rPr>
              <w:t>与免疫抑制剂或其他药的相互作用</w:t>
            </w:r>
          </w:p>
        </w:tc>
      </w:tr>
      <w:tr>
        <w:trPr>
          <w:trHeight w:val="4181" w:hRule="atLeast"/>
        </w:trPr>
        <w:tc>
          <w:tcPr>
            <w:tcW w:w="1558" w:type="dxa"/>
            <w:tcBorders>
              <w:top w:val="single" w:sz="4" w:space="0" w:color="000000"/>
              <w:left w:val="single" w:sz="4" w:space="0" w:color="000000"/>
              <w:bottom w:val="single" w:sz="4" w:space="0" w:color="000000"/>
              <w:right w:val="single" w:sz="4" w:space="0" w:color="000000"/>
            </w:tcBorders>
          </w:tcPr>
          <w:p>
            <w:pPr>
              <w:pStyle w:val="TableParagraph"/>
              <w:spacing w:before="86"/>
              <w:ind w:left="489"/>
              <w:rPr>
                <w:sz w:val="21"/>
              </w:rPr>
            </w:pPr>
            <w:r>
              <w:rPr>
                <w:sz w:val="21"/>
              </w:rPr>
              <w:t>别嘌醇</w:t>
            </w:r>
          </w:p>
        </w:tc>
        <w:tc>
          <w:tcPr>
            <w:tcW w:w="3697" w:type="dxa"/>
            <w:tcBorders>
              <w:top w:val="single" w:sz="4" w:space="0" w:color="000000"/>
              <w:left w:val="single" w:sz="4" w:space="0" w:color="000000"/>
              <w:bottom w:val="single" w:sz="4" w:space="0" w:color="000000"/>
              <w:right w:val="single" w:sz="4" w:space="0" w:color="000000"/>
            </w:tcBorders>
          </w:tcPr>
          <w:p>
            <w:pPr>
              <w:pStyle w:val="TableParagraph"/>
              <w:spacing w:line="340" w:lineRule="auto" w:before="86"/>
              <w:ind w:left="66" w:right="58" w:firstLine="420"/>
              <w:rPr>
                <w:sz w:val="21"/>
              </w:rPr>
            </w:pPr>
            <w:r>
              <w:rPr>
                <w:spacing w:val="-6"/>
                <w:sz w:val="21"/>
              </w:rPr>
              <w:t>①该药效果不明显时，不宜增加剂</w:t>
            </w:r>
            <w:r>
              <w:rPr>
                <w:spacing w:val="-3"/>
                <w:sz w:val="21"/>
              </w:rPr>
              <w:t>量，可考虑联用促进尿酸排泄的药。</w:t>
            </w:r>
          </w:p>
          <w:p>
            <w:pPr>
              <w:pStyle w:val="TableParagraph"/>
              <w:spacing w:line="266" w:lineRule="exact"/>
              <w:ind w:left="486"/>
              <w:rPr>
                <w:sz w:val="21"/>
              </w:rPr>
            </w:pPr>
            <w:r>
              <w:rPr>
                <w:spacing w:val="-3"/>
                <w:sz w:val="21"/>
              </w:rPr>
              <w:t>②重度移植肾功能不全者禁用。</w:t>
            </w:r>
          </w:p>
        </w:tc>
        <w:tc>
          <w:tcPr>
            <w:tcW w:w="4383" w:type="dxa"/>
            <w:tcBorders>
              <w:top w:val="single" w:sz="4" w:space="0" w:color="000000"/>
              <w:left w:val="single" w:sz="4" w:space="0" w:color="000000"/>
              <w:bottom w:val="single" w:sz="4" w:space="0" w:color="000000"/>
              <w:right w:val="single" w:sz="4" w:space="0" w:color="000000"/>
            </w:tcBorders>
          </w:tcPr>
          <w:p>
            <w:pPr>
              <w:pStyle w:val="TableParagraph"/>
              <w:spacing w:before="86"/>
              <w:ind w:left="489"/>
              <w:rPr>
                <w:sz w:val="21"/>
              </w:rPr>
            </w:pPr>
            <w:r>
              <w:rPr>
                <w:sz w:val="21"/>
              </w:rPr>
              <w:t>①该药阻碍 </w:t>
            </w:r>
            <w:r>
              <w:rPr>
                <w:rFonts w:ascii="Times New Roman" w:hAnsi="Times New Roman" w:eastAsia="Times New Roman"/>
                <w:sz w:val="21"/>
              </w:rPr>
              <w:t>CYP3A4 </w:t>
            </w:r>
            <w:r>
              <w:rPr>
                <w:sz w:val="21"/>
              </w:rPr>
              <w:t>活性，可使环孢素</w:t>
            </w:r>
          </w:p>
          <w:p>
            <w:pPr>
              <w:pStyle w:val="TableParagraph"/>
              <w:spacing w:before="112"/>
              <w:ind w:left="69"/>
              <w:rPr>
                <w:sz w:val="21"/>
              </w:rPr>
            </w:pPr>
            <w:r>
              <w:rPr>
                <w:sz w:val="21"/>
              </w:rPr>
              <w:t>（</w:t>
            </w:r>
            <w:r>
              <w:rPr>
                <w:rFonts w:ascii="Times New Roman" w:eastAsia="Times New Roman"/>
                <w:sz w:val="21"/>
              </w:rPr>
              <w:t>CsA</w:t>
            </w:r>
            <w:r>
              <w:rPr>
                <w:sz w:val="21"/>
              </w:rPr>
              <w:t>）的血药浓度上升，合用时需谨慎。</w:t>
            </w:r>
          </w:p>
          <w:p>
            <w:pPr>
              <w:pStyle w:val="TableParagraph"/>
              <w:spacing w:before="111"/>
              <w:ind w:left="489"/>
              <w:rPr>
                <w:sz w:val="21"/>
              </w:rPr>
            </w:pPr>
            <w:r>
              <w:rPr>
                <w:sz w:val="21"/>
              </w:rPr>
              <w:t>②硫唑嘌呤（</w:t>
            </w:r>
            <w:r>
              <w:rPr>
                <w:rFonts w:ascii="Times New Roman" w:hAnsi="Times New Roman" w:eastAsia="Times New Roman"/>
                <w:sz w:val="21"/>
              </w:rPr>
              <w:t>AZA</w:t>
            </w:r>
            <w:r>
              <w:rPr>
                <w:sz w:val="21"/>
              </w:rPr>
              <w:t>）通过黄嘌呤氧化酶</w:t>
            </w:r>
          </w:p>
          <w:p>
            <w:pPr>
              <w:pStyle w:val="TableParagraph"/>
              <w:spacing w:line="340" w:lineRule="auto" w:before="110"/>
              <w:ind w:left="69" w:right="110"/>
              <w:rPr>
                <w:sz w:val="21"/>
              </w:rPr>
            </w:pPr>
            <w:r>
              <w:rPr>
                <w:sz w:val="21"/>
              </w:rPr>
              <w:t>（</w:t>
            </w:r>
            <w:r>
              <w:rPr>
                <w:rFonts w:ascii="Times New Roman" w:eastAsia="Times New Roman"/>
                <w:sz w:val="21"/>
              </w:rPr>
              <w:t>XO</w:t>
            </w:r>
            <w:r>
              <w:rPr>
                <w:sz w:val="21"/>
              </w:rPr>
              <w:t>）代谢，别嘌醇可抑制 </w:t>
            </w:r>
            <w:r>
              <w:rPr>
                <w:rFonts w:ascii="Times New Roman" w:eastAsia="Times New Roman"/>
                <w:sz w:val="21"/>
              </w:rPr>
              <w:t>XO </w:t>
            </w:r>
            <w:r>
              <w:rPr>
                <w:sz w:val="21"/>
              </w:rPr>
              <w:t>而使</w:t>
            </w:r>
            <w:r>
              <w:rPr>
                <w:rFonts w:ascii="Times New Roman" w:eastAsia="Times New Roman"/>
                <w:sz w:val="21"/>
              </w:rPr>
              <w:t>AZA </w:t>
            </w:r>
            <w:r>
              <w:rPr>
                <w:sz w:val="21"/>
              </w:rPr>
              <w:t>血药浓度上升，禁忌联用。</w:t>
            </w:r>
          </w:p>
          <w:p>
            <w:pPr>
              <w:pStyle w:val="TableParagraph"/>
              <w:spacing w:line="338" w:lineRule="auto"/>
              <w:ind w:left="69" w:right="96" w:firstLine="420"/>
              <w:rPr>
                <w:sz w:val="21"/>
              </w:rPr>
            </w:pPr>
            <w:r>
              <w:rPr>
                <w:sz w:val="21"/>
              </w:rPr>
              <w:t>③与环磷酰胺同用时，对骨髓的抑制可更明显。</w:t>
            </w:r>
          </w:p>
          <w:p>
            <w:pPr>
              <w:pStyle w:val="TableParagraph"/>
              <w:spacing w:line="338" w:lineRule="auto"/>
              <w:ind w:left="69" w:right="95" w:firstLine="420"/>
              <w:rPr>
                <w:sz w:val="21"/>
              </w:rPr>
            </w:pPr>
            <w:r>
              <w:rPr>
                <w:sz w:val="21"/>
              </w:rPr>
              <w:t>④与噻嗪类利尿剂同用时，高血压或肾功能差者有发生肾功能损害及出现过敏的报道。</w:t>
            </w:r>
          </w:p>
          <w:p>
            <w:pPr>
              <w:pStyle w:val="TableParagraph"/>
              <w:ind w:left="489" w:right="-58"/>
              <w:rPr>
                <w:sz w:val="21"/>
              </w:rPr>
            </w:pPr>
            <w:r>
              <w:rPr>
                <w:spacing w:val="-9"/>
                <w:sz w:val="21"/>
              </w:rPr>
              <w:t>⑤与氨苄西林同用时，皮疹的发生率增多，</w:t>
            </w:r>
          </w:p>
          <w:p>
            <w:pPr>
              <w:pStyle w:val="TableParagraph"/>
              <w:spacing w:before="111"/>
              <w:ind w:left="69"/>
              <w:rPr>
                <w:sz w:val="21"/>
              </w:rPr>
            </w:pPr>
            <w:r>
              <w:rPr>
                <w:sz w:val="21"/>
              </w:rPr>
              <w:t>尤其在高尿酸血症者。</w:t>
            </w:r>
          </w:p>
        </w:tc>
      </w:tr>
      <w:tr>
        <w:trPr>
          <w:trHeight w:val="1139" w:hRule="atLeast"/>
        </w:trPr>
        <w:tc>
          <w:tcPr>
            <w:tcW w:w="1558" w:type="dxa"/>
            <w:tcBorders>
              <w:top w:val="single" w:sz="4" w:space="0" w:color="000000"/>
              <w:left w:val="single" w:sz="4" w:space="0" w:color="000000"/>
              <w:bottom w:val="single" w:sz="4" w:space="0" w:color="000000"/>
              <w:right w:val="single" w:sz="4" w:space="0" w:color="000000"/>
            </w:tcBorders>
          </w:tcPr>
          <w:p>
            <w:pPr>
              <w:pStyle w:val="TableParagraph"/>
              <w:spacing w:before="86"/>
              <w:ind w:left="489"/>
              <w:rPr>
                <w:sz w:val="21"/>
              </w:rPr>
            </w:pPr>
            <w:r>
              <w:rPr>
                <w:spacing w:val="-1"/>
                <w:sz w:val="21"/>
              </w:rPr>
              <w:t>非布索坦</w:t>
            </w:r>
          </w:p>
          <w:p>
            <w:pPr>
              <w:pStyle w:val="TableParagraph"/>
              <w:spacing w:before="112"/>
              <w:ind w:left="69"/>
              <w:rPr>
                <w:sz w:val="21"/>
              </w:rPr>
            </w:pPr>
            <w:r>
              <w:rPr>
                <w:sz w:val="21"/>
              </w:rPr>
              <w:t>（</w:t>
            </w:r>
            <w:r>
              <w:rPr>
                <w:spacing w:val="-3"/>
                <w:sz w:val="21"/>
              </w:rPr>
              <w:t>非布司他</w:t>
            </w:r>
            <w:r>
              <w:rPr>
                <w:sz w:val="21"/>
              </w:rPr>
              <w:t>）</w:t>
            </w:r>
          </w:p>
        </w:tc>
        <w:tc>
          <w:tcPr>
            <w:tcW w:w="3697" w:type="dxa"/>
            <w:tcBorders>
              <w:top w:val="single" w:sz="4" w:space="0" w:color="000000"/>
              <w:left w:val="single" w:sz="4" w:space="0" w:color="000000"/>
              <w:bottom w:val="single" w:sz="4" w:space="0" w:color="000000"/>
              <w:right w:val="single" w:sz="4" w:space="0" w:color="000000"/>
            </w:tcBorders>
          </w:tcPr>
          <w:p>
            <w:pPr>
              <w:pStyle w:val="TableParagraph"/>
              <w:spacing w:line="340" w:lineRule="auto" w:before="86"/>
              <w:ind w:left="66" w:right="58" w:firstLine="420"/>
              <w:rPr>
                <w:sz w:val="21"/>
              </w:rPr>
            </w:pPr>
            <w:r>
              <w:rPr>
                <w:spacing w:val="-6"/>
                <w:sz w:val="21"/>
              </w:rPr>
              <w:t>①通过肝脏代谢及肾脏、肠道双通</w:t>
            </w:r>
            <w:r>
              <w:rPr>
                <w:spacing w:val="-3"/>
                <w:sz w:val="21"/>
              </w:rPr>
              <w:t>道排泄，肾功能低下者可选用。</w:t>
            </w:r>
          </w:p>
          <w:p>
            <w:pPr>
              <w:pStyle w:val="TableParagraph"/>
              <w:spacing w:line="266" w:lineRule="exact"/>
              <w:ind w:left="486"/>
              <w:rPr>
                <w:sz w:val="21"/>
              </w:rPr>
            </w:pPr>
            <w:r>
              <w:rPr>
                <w:spacing w:val="-3"/>
                <w:sz w:val="21"/>
              </w:rPr>
              <w:t>②严重肝功能损伤者慎用。</w:t>
            </w:r>
          </w:p>
        </w:tc>
        <w:tc>
          <w:tcPr>
            <w:tcW w:w="4383" w:type="dxa"/>
            <w:tcBorders>
              <w:top w:val="single" w:sz="4" w:space="0" w:color="000000"/>
              <w:left w:val="single" w:sz="4" w:space="0" w:color="000000"/>
              <w:bottom w:val="single" w:sz="4" w:space="0" w:color="000000"/>
              <w:right w:val="single" w:sz="4" w:space="0" w:color="000000"/>
            </w:tcBorders>
          </w:tcPr>
          <w:p>
            <w:pPr>
              <w:pStyle w:val="TableParagraph"/>
              <w:spacing w:before="86"/>
              <w:ind w:left="489"/>
              <w:rPr>
                <w:sz w:val="21"/>
              </w:rPr>
            </w:pPr>
            <w:r>
              <w:rPr>
                <w:sz w:val="21"/>
              </w:rPr>
              <w:t>禁与硫唑嘌呤（</w:t>
            </w:r>
            <w:r>
              <w:rPr>
                <w:rFonts w:ascii="Times New Roman" w:eastAsia="Times New Roman"/>
                <w:sz w:val="21"/>
              </w:rPr>
              <w:t>AZA</w:t>
            </w:r>
            <w:r>
              <w:rPr>
                <w:sz w:val="21"/>
              </w:rPr>
              <w:t>）联用。</w:t>
            </w:r>
          </w:p>
        </w:tc>
      </w:tr>
      <w:tr>
        <w:trPr>
          <w:trHeight w:val="1521" w:hRule="atLeast"/>
        </w:trPr>
        <w:tc>
          <w:tcPr>
            <w:tcW w:w="1558" w:type="dxa"/>
            <w:tcBorders>
              <w:top w:val="single" w:sz="4" w:space="0" w:color="000000"/>
              <w:left w:val="single" w:sz="4" w:space="0" w:color="000000"/>
              <w:bottom w:val="single" w:sz="4" w:space="0" w:color="000000"/>
              <w:right w:val="single" w:sz="4" w:space="0" w:color="000000"/>
            </w:tcBorders>
          </w:tcPr>
          <w:p>
            <w:pPr>
              <w:pStyle w:val="TableParagraph"/>
              <w:spacing w:before="85"/>
              <w:ind w:left="489"/>
              <w:rPr>
                <w:sz w:val="21"/>
              </w:rPr>
            </w:pPr>
            <w:r>
              <w:rPr>
                <w:sz w:val="21"/>
              </w:rPr>
              <w:t>苯溴马隆</w:t>
            </w:r>
          </w:p>
        </w:tc>
        <w:tc>
          <w:tcPr>
            <w:tcW w:w="3697" w:type="dxa"/>
            <w:tcBorders>
              <w:top w:val="single" w:sz="4" w:space="0" w:color="000000"/>
              <w:left w:val="single" w:sz="4" w:space="0" w:color="000000"/>
              <w:bottom w:val="single" w:sz="4" w:space="0" w:color="000000"/>
              <w:right w:val="single" w:sz="4" w:space="0" w:color="000000"/>
            </w:tcBorders>
          </w:tcPr>
          <w:p>
            <w:pPr>
              <w:pStyle w:val="TableParagraph"/>
              <w:spacing w:line="340" w:lineRule="auto" w:before="85"/>
              <w:ind w:left="66" w:right="58" w:firstLine="420"/>
              <w:rPr>
                <w:sz w:val="21"/>
              </w:rPr>
            </w:pPr>
            <w:r>
              <w:rPr>
                <w:sz w:val="21"/>
              </w:rPr>
              <w:t>①</w:t>
            </w:r>
            <w:r>
              <w:rPr>
                <w:rFonts w:ascii="Times New Roman" w:hAnsi="Times New Roman" w:eastAsia="Times New Roman"/>
                <w:sz w:val="21"/>
              </w:rPr>
              <w:t>eGFR&lt;30mL/min </w:t>
            </w:r>
            <w:r>
              <w:rPr>
                <w:spacing w:val="-17"/>
                <w:sz w:val="21"/>
              </w:rPr>
              <w:t>慎用，肾结石和</w:t>
            </w:r>
            <w:r>
              <w:rPr>
                <w:spacing w:val="-7"/>
                <w:sz w:val="21"/>
              </w:rPr>
              <w:t>急性尿酸性肾病禁用。</w:t>
            </w:r>
          </w:p>
          <w:p>
            <w:pPr>
              <w:pStyle w:val="TableParagraph"/>
              <w:spacing w:line="266" w:lineRule="exact"/>
              <w:ind w:left="486"/>
              <w:rPr>
                <w:sz w:val="21"/>
              </w:rPr>
            </w:pPr>
            <w:r>
              <w:rPr>
                <w:sz w:val="21"/>
              </w:rPr>
              <w:t>②有肝功能损伤的报道，开始用药</w:t>
            </w:r>
          </w:p>
          <w:p>
            <w:pPr>
              <w:pStyle w:val="TableParagraph"/>
              <w:spacing w:before="111"/>
              <w:ind w:left="66"/>
              <w:rPr>
                <w:sz w:val="21"/>
              </w:rPr>
            </w:pPr>
            <w:r>
              <w:rPr>
                <w:sz w:val="21"/>
              </w:rPr>
              <w:t>的 </w:t>
            </w:r>
            <w:r>
              <w:rPr>
                <w:rFonts w:ascii="Times New Roman" w:eastAsia="Times New Roman"/>
                <w:sz w:val="21"/>
              </w:rPr>
              <w:t>6 </w:t>
            </w:r>
            <w:r>
              <w:rPr>
                <w:sz w:val="21"/>
              </w:rPr>
              <w:t>个月内要定期检查肝功能。</w:t>
            </w:r>
          </w:p>
        </w:tc>
        <w:tc>
          <w:tcPr>
            <w:tcW w:w="4383" w:type="dxa"/>
            <w:tcBorders>
              <w:top w:val="single" w:sz="4" w:space="0" w:color="000000"/>
              <w:left w:val="single" w:sz="4" w:space="0" w:color="000000"/>
              <w:bottom w:val="single" w:sz="4" w:space="0" w:color="000000"/>
              <w:right w:val="single" w:sz="4" w:space="0" w:color="000000"/>
            </w:tcBorders>
          </w:tcPr>
          <w:p>
            <w:pPr>
              <w:pStyle w:val="TableParagraph"/>
              <w:spacing w:line="340" w:lineRule="auto" w:before="85"/>
              <w:ind w:left="69" w:right="74" w:firstLine="420"/>
              <w:rPr>
                <w:sz w:val="21"/>
              </w:rPr>
            </w:pPr>
            <w:r>
              <w:rPr>
                <w:sz w:val="21"/>
              </w:rPr>
              <w:t>该药阻碍</w:t>
            </w:r>
            <w:r>
              <w:rPr>
                <w:rFonts w:ascii="Times New Roman" w:eastAsia="Times New Roman"/>
                <w:sz w:val="21"/>
              </w:rPr>
              <w:t>CYP2C9 </w:t>
            </w:r>
            <w:r>
              <w:rPr>
                <w:sz w:val="21"/>
              </w:rPr>
              <w:t>活性，对华法林有增强作用，需注意。</w:t>
            </w:r>
          </w:p>
        </w:tc>
      </w:tr>
      <w:tr>
        <w:trPr>
          <w:trHeight w:val="1139" w:hRule="atLeast"/>
        </w:trPr>
        <w:tc>
          <w:tcPr>
            <w:tcW w:w="1558" w:type="dxa"/>
            <w:tcBorders>
              <w:top w:val="single" w:sz="4" w:space="0" w:color="000000"/>
              <w:left w:val="single" w:sz="4" w:space="0" w:color="000000"/>
              <w:bottom w:val="single" w:sz="4" w:space="0" w:color="000000"/>
              <w:right w:val="single" w:sz="4" w:space="0" w:color="000000"/>
            </w:tcBorders>
          </w:tcPr>
          <w:p>
            <w:pPr>
              <w:pStyle w:val="TableParagraph"/>
              <w:spacing w:before="86"/>
              <w:ind w:left="489"/>
              <w:rPr>
                <w:sz w:val="21"/>
              </w:rPr>
            </w:pPr>
            <w:r>
              <w:rPr>
                <w:sz w:val="21"/>
              </w:rPr>
              <w:t>丙磺舒</w:t>
            </w:r>
          </w:p>
        </w:tc>
        <w:tc>
          <w:tcPr>
            <w:tcW w:w="3697" w:type="dxa"/>
            <w:tcBorders>
              <w:top w:val="single" w:sz="4" w:space="0" w:color="000000"/>
              <w:left w:val="single" w:sz="4" w:space="0" w:color="000000"/>
              <w:bottom w:val="single" w:sz="4" w:space="0" w:color="000000"/>
              <w:right w:val="single" w:sz="4" w:space="0" w:color="000000"/>
            </w:tcBorders>
          </w:tcPr>
          <w:p>
            <w:pPr>
              <w:pStyle w:val="TableParagraph"/>
              <w:spacing w:line="338" w:lineRule="auto" w:before="86"/>
              <w:ind w:left="66" w:right="7" w:firstLine="420"/>
              <w:rPr>
                <w:sz w:val="21"/>
              </w:rPr>
            </w:pPr>
            <w:r>
              <w:rPr>
                <w:sz w:val="21"/>
              </w:rPr>
              <w:t>目前临床已较少使用，中度以上的肾功能障碍者（</w:t>
            </w:r>
            <w:r>
              <w:rPr>
                <w:rFonts w:ascii="Times New Roman" w:eastAsia="Times New Roman"/>
                <w:sz w:val="21"/>
              </w:rPr>
              <w:t>eGFR&lt;30mL/min</w:t>
            </w:r>
            <w:r>
              <w:rPr>
                <w:sz w:val="21"/>
              </w:rPr>
              <w:t>）效果</w:t>
            </w:r>
          </w:p>
          <w:p>
            <w:pPr>
              <w:pStyle w:val="TableParagraph"/>
              <w:spacing w:before="2"/>
              <w:ind w:left="66"/>
              <w:rPr>
                <w:sz w:val="21"/>
              </w:rPr>
            </w:pPr>
            <w:r>
              <w:rPr>
                <w:sz w:val="21"/>
              </w:rPr>
              <w:t>一般。</w:t>
            </w:r>
          </w:p>
        </w:tc>
        <w:tc>
          <w:tcPr>
            <w:tcW w:w="4383" w:type="dxa"/>
            <w:tcBorders>
              <w:top w:val="single" w:sz="4" w:space="0" w:color="000000"/>
              <w:left w:val="single" w:sz="4" w:space="0" w:color="000000"/>
              <w:bottom w:val="single" w:sz="4" w:space="0" w:color="000000"/>
              <w:right w:val="single" w:sz="4" w:space="0" w:color="000000"/>
            </w:tcBorders>
          </w:tcPr>
          <w:p>
            <w:pPr>
              <w:pStyle w:val="TableParagraph"/>
              <w:spacing w:before="86"/>
              <w:ind w:left="489"/>
              <w:rPr>
                <w:sz w:val="21"/>
              </w:rPr>
            </w:pPr>
            <w:r>
              <w:rPr>
                <w:sz w:val="21"/>
              </w:rPr>
              <w:t>该药与免疫抑制剂无相互作用。</w:t>
            </w:r>
          </w:p>
        </w:tc>
      </w:tr>
      <w:tr>
        <w:trPr>
          <w:trHeight w:val="2280" w:hRule="atLeast"/>
        </w:trPr>
        <w:tc>
          <w:tcPr>
            <w:tcW w:w="1558" w:type="dxa"/>
            <w:tcBorders>
              <w:top w:val="single" w:sz="4" w:space="0" w:color="000000"/>
              <w:left w:val="single" w:sz="4" w:space="0" w:color="000000"/>
              <w:bottom w:val="single" w:sz="4" w:space="0" w:color="000000"/>
              <w:right w:val="single" w:sz="4" w:space="0" w:color="000000"/>
            </w:tcBorders>
          </w:tcPr>
          <w:p>
            <w:pPr>
              <w:pStyle w:val="TableParagraph"/>
              <w:spacing w:before="85"/>
              <w:ind w:left="489"/>
              <w:rPr>
                <w:sz w:val="21"/>
              </w:rPr>
            </w:pPr>
            <w:r>
              <w:rPr>
                <w:sz w:val="21"/>
              </w:rPr>
              <w:t>氯沙坦</w:t>
            </w:r>
          </w:p>
        </w:tc>
        <w:tc>
          <w:tcPr>
            <w:tcW w:w="3697" w:type="dxa"/>
            <w:tcBorders>
              <w:top w:val="single" w:sz="4" w:space="0" w:color="000000"/>
              <w:left w:val="single" w:sz="4" w:space="0" w:color="000000"/>
              <w:bottom w:val="single" w:sz="4" w:space="0" w:color="000000"/>
              <w:right w:val="single" w:sz="4" w:space="0" w:color="000000"/>
            </w:tcBorders>
          </w:tcPr>
          <w:p>
            <w:pPr>
              <w:pStyle w:val="TableParagraph"/>
              <w:spacing w:line="338" w:lineRule="auto" w:before="85"/>
              <w:ind w:left="66" w:right="58" w:firstLine="420"/>
              <w:jc w:val="both"/>
              <w:rPr>
                <w:sz w:val="21"/>
              </w:rPr>
            </w:pPr>
            <w:r>
              <w:rPr>
                <w:sz w:val="21"/>
              </w:rPr>
              <w:t>①</w:t>
            </w:r>
            <w:r>
              <w:rPr>
                <w:rFonts w:ascii="Times New Roman" w:hAnsi="Times New Roman" w:eastAsia="Times New Roman"/>
                <w:sz w:val="21"/>
              </w:rPr>
              <w:t>HUA </w:t>
            </w:r>
            <w:r>
              <w:rPr>
                <w:spacing w:val="-15"/>
                <w:sz w:val="21"/>
              </w:rPr>
              <w:t>可通过 </w:t>
            </w:r>
            <w:r>
              <w:rPr>
                <w:rFonts w:ascii="Times New Roman" w:hAnsi="Times New Roman" w:eastAsia="Times New Roman"/>
                <w:sz w:val="21"/>
              </w:rPr>
              <w:t>RAS </w:t>
            </w:r>
            <w:r>
              <w:rPr>
                <w:spacing w:val="-3"/>
                <w:sz w:val="21"/>
              </w:rPr>
              <w:t>促进血压升高</w:t>
            </w:r>
            <w:r>
              <w:rPr>
                <w:spacing w:val="-6"/>
                <w:sz w:val="21"/>
              </w:rPr>
              <w:t>和肾内血管病变，该药可降压与促进尿</w:t>
            </w:r>
            <w:r>
              <w:rPr>
                <w:spacing w:val="-7"/>
                <w:sz w:val="21"/>
              </w:rPr>
              <w:t>酸排泄，对肾移植后合并 </w:t>
            </w:r>
            <w:r>
              <w:rPr>
                <w:rFonts w:ascii="Times New Roman" w:hAnsi="Times New Roman" w:eastAsia="Times New Roman"/>
                <w:sz w:val="21"/>
              </w:rPr>
              <w:t>HUA </w:t>
            </w:r>
            <w:r>
              <w:rPr>
                <w:spacing w:val="-2"/>
                <w:sz w:val="21"/>
              </w:rPr>
              <w:t>与高血</w:t>
            </w:r>
            <w:r>
              <w:rPr>
                <w:spacing w:val="-3"/>
                <w:sz w:val="21"/>
              </w:rPr>
              <w:t>压的肾移植受者应优先考虑选用。</w:t>
            </w:r>
          </w:p>
          <w:p>
            <w:pPr>
              <w:pStyle w:val="TableParagraph"/>
              <w:spacing w:before="3"/>
              <w:ind w:left="486"/>
              <w:rPr>
                <w:sz w:val="21"/>
              </w:rPr>
            </w:pPr>
            <w:r>
              <w:rPr>
                <w:sz w:val="21"/>
              </w:rPr>
              <w:t>②该药降尿酸效果较弱，效果不明</w:t>
            </w:r>
          </w:p>
          <w:p>
            <w:pPr>
              <w:pStyle w:val="TableParagraph"/>
              <w:spacing w:before="112"/>
              <w:ind w:left="66"/>
              <w:rPr>
                <w:sz w:val="21"/>
              </w:rPr>
            </w:pPr>
            <w:r>
              <w:rPr>
                <w:sz w:val="21"/>
              </w:rPr>
              <w:t>显时可联用其他药。</w:t>
            </w:r>
          </w:p>
        </w:tc>
        <w:tc>
          <w:tcPr>
            <w:tcW w:w="4383" w:type="dxa"/>
            <w:tcBorders>
              <w:top w:val="single" w:sz="4" w:space="0" w:color="000000"/>
              <w:left w:val="single" w:sz="4" w:space="0" w:color="000000"/>
              <w:bottom w:val="single" w:sz="4" w:space="0" w:color="000000"/>
              <w:right w:val="single" w:sz="4" w:space="0" w:color="000000"/>
            </w:tcBorders>
          </w:tcPr>
          <w:p>
            <w:pPr>
              <w:pStyle w:val="TableParagraph"/>
              <w:spacing w:before="85"/>
              <w:ind w:left="489"/>
              <w:rPr>
                <w:sz w:val="21"/>
              </w:rPr>
            </w:pPr>
            <w:r>
              <w:rPr>
                <w:sz w:val="21"/>
              </w:rPr>
              <w:t>避免与保钾利尿剂联用，与非甾体抗炎药</w:t>
            </w:r>
          </w:p>
          <w:p>
            <w:pPr>
              <w:pStyle w:val="TableParagraph"/>
              <w:spacing w:line="340" w:lineRule="auto" w:before="111"/>
              <w:ind w:left="69" w:right="5"/>
              <w:rPr>
                <w:sz w:val="21"/>
              </w:rPr>
            </w:pPr>
            <w:r>
              <w:rPr>
                <w:sz w:val="21"/>
              </w:rPr>
              <w:t>（</w:t>
            </w:r>
            <w:r>
              <w:rPr>
                <w:rFonts w:ascii="Times New Roman" w:eastAsia="Times New Roman"/>
                <w:sz w:val="21"/>
              </w:rPr>
              <w:t>NSAIDs</w:t>
            </w:r>
            <w:r>
              <w:rPr>
                <w:sz w:val="21"/>
              </w:rPr>
              <w:t>）联用有增加肾损害的发生风险，同时降低氯沙坦钾的降压效果。</w:t>
            </w:r>
          </w:p>
        </w:tc>
      </w:tr>
      <w:tr>
        <w:trPr>
          <w:trHeight w:val="1521" w:hRule="atLeast"/>
        </w:trPr>
        <w:tc>
          <w:tcPr>
            <w:tcW w:w="1558" w:type="dxa"/>
            <w:tcBorders>
              <w:top w:val="single" w:sz="4" w:space="0" w:color="000000"/>
              <w:left w:val="single" w:sz="4" w:space="0" w:color="000000"/>
              <w:bottom w:val="single" w:sz="4" w:space="0" w:color="000000"/>
              <w:right w:val="single" w:sz="4" w:space="0" w:color="000000"/>
            </w:tcBorders>
          </w:tcPr>
          <w:p>
            <w:pPr>
              <w:pStyle w:val="TableParagraph"/>
              <w:spacing w:before="86"/>
              <w:ind w:left="489"/>
              <w:rPr>
                <w:sz w:val="21"/>
              </w:rPr>
            </w:pPr>
            <w:r>
              <w:rPr>
                <w:sz w:val="21"/>
              </w:rPr>
              <w:t>非诺贝特</w:t>
            </w:r>
          </w:p>
        </w:tc>
        <w:tc>
          <w:tcPr>
            <w:tcW w:w="3697" w:type="dxa"/>
            <w:tcBorders>
              <w:top w:val="single" w:sz="4" w:space="0" w:color="000000"/>
              <w:left w:val="single" w:sz="4" w:space="0" w:color="000000"/>
              <w:bottom w:val="single" w:sz="4" w:space="0" w:color="000000"/>
              <w:right w:val="single" w:sz="4" w:space="0" w:color="000000"/>
            </w:tcBorders>
          </w:tcPr>
          <w:p>
            <w:pPr>
              <w:pStyle w:val="TableParagraph"/>
              <w:spacing w:line="338" w:lineRule="auto" w:before="86"/>
              <w:ind w:left="66" w:right="58" w:firstLine="420"/>
              <w:jc w:val="both"/>
              <w:rPr>
                <w:sz w:val="21"/>
              </w:rPr>
            </w:pPr>
            <w:r>
              <w:rPr>
                <w:spacing w:val="-6"/>
                <w:sz w:val="21"/>
              </w:rPr>
              <w:t>①该药可降脂、促进尿酸排泄，其</w:t>
            </w:r>
            <w:r>
              <w:rPr>
                <w:spacing w:val="-14"/>
                <w:sz w:val="21"/>
              </w:rPr>
              <w:t>降尿酸效果比氯沙坦稍强，常用于 </w:t>
            </w:r>
            <w:r>
              <w:rPr>
                <w:rFonts w:ascii="Times New Roman" w:hAnsi="Times New Roman" w:eastAsia="Times New Roman"/>
                <w:spacing w:val="-2"/>
                <w:sz w:val="21"/>
              </w:rPr>
              <w:t>HUA </w:t>
            </w:r>
            <w:r>
              <w:rPr>
                <w:spacing w:val="-3"/>
                <w:sz w:val="21"/>
              </w:rPr>
              <w:t>合并高脂血症者。</w:t>
            </w:r>
          </w:p>
          <w:p>
            <w:pPr>
              <w:pStyle w:val="TableParagraph"/>
              <w:spacing w:before="1"/>
              <w:ind w:left="486"/>
              <w:rPr>
                <w:sz w:val="21"/>
              </w:rPr>
            </w:pPr>
            <w:r>
              <w:rPr>
                <w:sz w:val="21"/>
              </w:rPr>
              <w:t>②肾功能障碍者禁用。</w:t>
            </w:r>
          </w:p>
        </w:tc>
        <w:tc>
          <w:tcPr>
            <w:tcW w:w="4383" w:type="dxa"/>
            <w:tcBorders>
              <w:top w:val="single" w:sz="4" w:space="0" w:color="000000"/>
              <w:left w:val="single" w:sz="4" w:space="0" w:color="000000"/>
              <w:bottom w:val="single" w:sz="4" w:space="0" w:color="000000"/>
              <w:right w:val="single" w:sz="4" w:space="0" w:color="000000"/>
            </w:tcBorders>
          </w:tcPr>
          <w:p>
            <w:pPr>
              <w:pStyle w:val="TableParagraph"/>
              <w:spacing w:line="340" w:lineRule="auto" w:before="86"/>
              <w:ind w:left="69" w:right="144" w:firstLine="420"/>
              <w:rPr>
                <w:sz w:val="21"/>
              </w:rPr>
            </w:pPr>
            <w:r>
              <w:rPr>
                <w:sz w:val="21"/>
              </w:rPr>
              <w:t>与环孢素（</w:t>
            </w:r>
            <w:r>
              <w:rPr>
                <w:rFonts w:ascii="Times New Roman" w:eastAsia="Times New Roman"/>
                <w:sz w:val="21"/>
              </w:rPr>
              <w:t>CsA</w:t>
            </w:r>
            <w:r>
              <w:rPr>
                <w:sz w:val="21"/>
              </w:rPr>
              <w:t>）合用会引起严重的肾功能损伤，需注意。</w:t>
            </w:r>
          </w:p>
        </w:tc>
      </w:tr>
    </w:tbl>
    <w:p>
      <w:pPr>
        <w:pStyle w:val="Heading3"/>
        <w:spacing w:before="56"/>
      </w:pPr>
      <w:r>
        <w:rPr/>
        <w:t>二、肾移植术后痛风用药</w:t>
      </w:r>
    </w:p>
    <w:p>
      <w:pPr>
        <w:pStyle w:val="BodyText"/>
        <w:spacing w:line="343" w:lineRule="auto" w:before="120"/>
        <w:ind w:right="227" w:firstLine="480"/>
        <w:jc w:val="both"/>
      </w:pPr>
      <w:r>
        <w:rPr>
          <w:spacing w:val="-8"/>
        </w:rPr>
        <w:t>痛风可因持续性 </w:t>
      </w:r>
      <w:r>
        <w:rPr>
          <w:rFonts w:ascii="Times New Roman" w:hAnsi="Times New Roman" w:eastAsia="Times New Roman"/>
        </w:rPr>
        <w:t>HUA </w:t>
      </w:r>
      <w:r>
        <w:rPr>
          <w:spacing w:val="-3"/>
        </w:rPr>
        <w:t>引起关节析出尿酸盐结晶导致继发性关节炎。有痛风发作的肾移</w:t>
      </w:r>
      <w:r>
        <w:rPr>
          <w:spacing w:val="-13"/>
        </w:rPr>
        <w:t>植受者，需将 </w:t>
      </w:r>
      <w:r>
        <w:rPr>
          <w:rFonts w:ascii="Times New Roman" w:hAnsi="Times New Roman" w:eastAsia="Times New Roman"/>
        </w:rPr>
        <w:t>SUA </w:t>
      </w:r>
      <w:r>
        <w:rPr/>
        <w:t>长期控制在</w:t>
      </w:r>
      <w:r>
        <w:rPr>
          <w:rFonts w:ascii="Times New Roman" w:hAnsi="Times New Roman" w:eastAsia="Times New Roman"/>
        </w:rPr>
        <w:t>&lt;300</w:t>
      </w:r>
      <w:r>
        <w:rPr>
          <w:rFonts w:ascii="Arial" w:hAnsi="Arial" w:eastAsia="Arial"/>
        </w:rPr>
        <w:t>μ </w:t>
      </w:r>
      <w:r>
        <w:rPr>
          <w:rFonts w:ascii="Times New Roman" w:hAnsi="Times New Roman" w:eastAsia="Times New Roman"/>
          <w:spacing w:val="-5"/>
        </w:rPr>
        <w:t>mol/L</w:t>
      </w:r>
      <w:r>
        <w:rPr>
          <w:spacing w:val="-8"/>
        </w:rPr>
        <w:t>，以防反复发作。痛风发作时可选秋水仙碱、非甾体抗炎类药物（</w:t>
      </w:r>
      <w:r>
        <w:rPr>
          <w:rFonts w:ascii="Times New Roman" w:hAnsi="Times New Roman" w:eastAsia="Times New Roman"/>
          <w:spacing w:val="-8"/>
        </w:rPr>
        <w:t>NSAIDs</w:t>
      </w:r>
      <w:r>
        <w:rPr>
          <w:spacing w:val="-8"/>
        </w:rPr>
        <w:t>），</w:t>
      </w:r>
      <w:r>
        <w:rPr>
          <w:spacing w:val="-12"/>
        </w:rPr>
        <w:t>这些药物与肾移植受者常用的 </w:t>
      </w:r>
      <w:r>
        <w:rPr>
          <w:rFonts w:ascii="Times New Roman" w:hAnsi="Times New Roman" w:eastAsia="Times New Roman"/>
        </w:rPr>
        <w:t>CsA</w:t>
      </w:r>
      <w:r>
        <w:rPr/>
        <w:t>、</w:t>
      </w:r>
      <w:r>
        <w:rPr>
          <w:rFonts w:ascii="Times New Roman" w:hAnsi="Times New Roman" w:eastAsia="Times New Roman"/>
        </w:rPr>
        <w:t>AZA</w:t>
      </w:r>
      <w:r>
        <w:rPr/>
        <w:t>、利尿药等互有不利影响。</w:t>
      </w:r>
    </w:p>
    <w:p>
      <w:pPr>
        <w:spacing w:after="0" w:line="343" w:lineRule="auto"/>
        <w:jc w:val="both"/>
        <w:sectPr>
          <w:headerReference w:type="default" r:id="rId14"/>
          <w:footerReference w:type="default" r:id="rId15"/>
          <w:pgSz w:w="11910" w:h="16850"/>
          <w:pgMar w:header="0" w:footer="607" w:top="1100" w:bottom="800" w:left="940" w:right="900"/>
          <w:pgNumType w:start="25"/>
        </w:sect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55"/>
        <w:gridCol w:w="7583"/>
      </w:tblGrid>
      <w:tr>
        <w:trPr>
          <w:trHeight w:val="376" w:hRule="atLeast"/>
        </w:trPr>
        <w:tc>
          <w:tcPr>
            <w:tcW w:w="2055" w:type="dxa"/>
            <w:tcBorders>
              <w:left w:val="single" w:sz="4" w:space="0" w:color="000000"/>
              <w:bottom w:val="single" w:sz="4" w:space="0" w:color="000000"/>
              <w:right w:val="single" w:sz="4" w:space="0" w:color="000000"/>
            </w:tcBorders>
          </w:tcPr>
          <w:p>
            <w:pPr>
              <w:pStyle w:val="TableParagraph"/>
              <w:spacing w:before="83"/>
              <w:ind w:left="492"/>
              <w:rPr>
                <w:b/>
                <w:sz w:val="21"/>
              </w:rPr>
            </w:pPr>
            <w:r>
              <w:rPr>
                <w:b/>
                <w:sz w:val="21"/>
              </w:rPr>
              <w:t>药物</w:t>
            </w:r>
          </w:p>
        </w:tc>
        <w:tc>
          <w:tcPr>
            <w:tcW w:w="7583" w:type="dxa"/>
            <w:tcBorders>
              <w:left w:val="single" w:sz="4" w:space="0" w:color="000000"/>
              <w:bottom w:val="single" w:sz="4" w:space="0" w:color="000000"/>
              <w:right w:val="single" w:sz="4" w:space="0" w:color="000000"/>
            </w:tcBorders>
          </w:tcPr>
          <w:p>
            <w:pPr>
              <w:pStyle w:val="TableParagraph"/>
              <w:spacing w:before="83"/>
              <w:ind w:left="491"/>
              <w:rPr>
                <w:b/>
                <w:sz w:val="21"/>
              </w:rPr>
            </w:pPr>
            <w:r>
              <w:rPr>
                <w:b/>
                <w:sz w:val="21"/>
              </w:rPr>
              <w:t>注意事项</w:t>
            </w:r>
          </w:p>
        </w:tc>
      </w:tr>
      <w:tr>
        <w:trPr>
          <w:trHeight w:val="1900" w:hRule="atLeast"/>
        </w:trPr>
        <w:tc>
          <w:tcPr>
            <w:tcW w:w="2055" w:type="dxa"/>
            <w:tcBorders>
              <w:top w:val="single" w:sz="4" w:space="0" w:color="000000"/>
              <w:left w:val="single" w:sz="4" w:space="0" w:color="000000"/>
              <w:bottom w:val="single" w:sz="4" w:space="0" w:color="000000"/>
              <w:right w:val="single" w:sz="4" w:space="0" w:color="000000"/>
            </w:tcBorders>
          </w:tcPr>
          <w:p>
            <w:pPr>
              <w:pStyle w:val="TableParagraph"/>
              <w:spacing w:before="86"/>
              <w:ind w:left="489"/>
              <w:rPr>
                <w:sz w:val="21"/>
              </w:rPr>
            </w:pPr>
            <w:r>
              <w:rPr>
                <w:sz w:val="21"/>
              </w:rPr>
              <w:t>秋水仙碱</w:t>
            </w:r>
          </w:p>
        </w:tc>
        <w:tc>
          <w:tcPr>
            <w:tcW w:w="7583" w:type="dxa"/>
            <w:tcBorders>
              <w:top w:val="single" w:sz="4" w:space="0" w:color="000000"/>
              <w:left w:val="single" w:sz="4" w:space="0" w:color="000000"/>
              <w:bottom w:val="single" w:sz="4" w:space="0" w:color="000000"/>
              <w:right w:val="single" w:sz="4" w:space="0" w:color="000000"/>
            </w:tcBorders>
          </w:tcPr>
          <w:p>
            <w:pPr>
              <w:pStyle w:val="TableParagraph"/>
              <w:spacing w:line="338" w:lineRule="auto" w:before="86"/>
              <w:ind w:left="69" w:right="-58" w:firstLine="420"/>
              <w:rPr>
                <w:sz w:val="21"/>
              </w:rPr>
            </w:pPr>
            <w:r>
              <w:rPr>
                <w:spacing w:val="6"/>
                <w:sz w:val="21"/>
              </w:rPr>
              <w:t>①秋水仙碱是</w:t>
            </w:r>
            <w:r>
              <w:rPr>
                <w:rFonts w:ascii="Times New Roman" w:hAnsi="Times New Roman" w:eastAsia="Times New Roman"/>
                <w:sz w:val="21"/>
              </w:rPr>
              <w:t>P-gp</w:t>
            </w:r>
            <w:r>
              <w:rPr>
                <w:rFonts w:ascii="Times New Roman" w:hAnsi="Times New Roman" w:eastAsia="Times New Roman"/>
                <w:spacing w:val="4"/>
                <w:sz w:val="21"/>
              </w:rPr>
              <w:t> </w:t>
            </w:r>
            <w:r>
              <w:rPr>
                <w:spacing w:val="-22"/>
                <w:sz w:val="21"/>
              </w:rPr>
              <w:t>底物，环孢素为 </w:t>
            </w:r>
            <w:r>
              <w:rPr>
                <w:rFonts w:ascii="Times New Roman" w:hAnsi="Times New Roman" w:eastAsia="Times New Roman"/>
                <w:sz w:val="21"/>
              </w:rPr>
              <w:t>P-gp</w:t>
            </w:r>
            <w:r>
              <w:rPr>
                <w:rFonts w:ascii="Times New Roman" w:hAnsi="Times New Roman" w:eastAsia="Times New Roman"/>
                <w:spacing w:val="5"/>
                <w:sz w:val="21"/>
              </w:rPr>
              <w:t> </w:t>
            </w:r>
            <w:r>
              <w:rPr>
                <w:spacing w:val="-20"/>
                <w:sz w:val="21"/>
              </w:rPr>
              <w:t>抑制剂，使用钙神经蛋白抑制剂</w:t>
            </w:r>
            <w:r>
              <w:rPr>
                <w:sz w:val="21"/>
              </w:rPr>
              <w:t>（</w:t>
            </w:r>
            <w:r>
              <w:rPr>
                <w:rFonts w:ascii="Times New Roman" w:hAnsi="Times New Roman" w:eastAsia="Times New Roman"/>
                <w:sz w:val="21"/>
              </w:rPr>
              <w:t>CNI</w:t>
            </w:r>
            <w:r>
              <w:rPr>
                <w:sz w:val="21"/>
              </w:rPr>
              <w:t>） </w:t>
            </w:r>
            <w:r>
              <w:rPr>
                <w:spacing w:val="-3"/>
                <w:sz w:val="21"/>
              </w:rPr>
              <w:t>的受者有秋水仙碱血药浓度上升的可能性，而易引起肌肉神经障碍或全血细胞减 少症，需注意。</w:t>
            </w:r>
          </w:p>
          <w:p>
            <w:pPr>
              <w:pStyle w:val="TableParagraph"/>
              <w:spacing w:before="2"/>
              <w:ind w:left="489"/>
              <w:rPr>
                <w:sz w:val="21"/>
              </w:rPr>
            </w:pPr>
            <w:r>
              <w:rPr>
                <w:sz w:val="21"/>
              </w:rPr>
              <w:t>②秋水仙碱与</w:t>
            </w:r>
            <w:r>
              <w:rPr>
                <w:rFonts w:ascii="Times New Roman" w:hAnsi="Times New Roman" w:eastAsia="Times New Roman"/>
                <w:sz w:val="21"/>
              </w:rPr>
              <w:t>P-gp </w:t>
            </w:r>
            <w:r>
              <w:rPr>
                <w:sz w:val="21"/>
              </w:rPr>
              <w:t>强抑制剂如克拉霉素等合用会致其肠道的外排减少，减慢</w:t>
            </w:r>
          </w:p>
          <w:p>
            <w:pPr>
              <w:pStyle w:val="TableParagraph"/>
              <w:spacing w:before="112"/>
              <w:ind w:left="69"/>
              <w:rPr>
                <w:sz w:val="21"/>
              </w:rPr>
            </w:pPr>
            <w:r>
              <w:rPr>
                <w:sz w:val="21"/>
              </w:rPr>
              <w:t>其代谢，导致严重毒性。需谨慎合用。</w:t>
            </w:r>
          </w:p>
        </w:tc>
      </w:tr>
      <w:tr>
        <w:trPr>
          <w:trHeight w:val="1139" w:hRule="atLeast"/>
        </w:trPr>
        <w:tc>
          <w:tcPr>
            <w:tcW w:w="2055" w:type="dxa"/>
            <w:tcBorders>
              <w:top w:val="single" w:sz="4" w:space="0" w:color="000000"/>
              <w:left w:val="single" w:sz="4" w:space="0" w:color="000000"/>
              <w:bottom w:val="single" w:sz="4" w:space="0" w:color="000000"/>
              <w:right w:val="single" w:sz="4" w:space="0" w:color="000000"/>
            </w:tcBorders>
          </w:tcPr>
          <w:p>
            <w:pPr>
              <w:pStyle w:val="TableParagraph"/>
              <w:spacing w:before="99"/>
              <w:ind w:left="489"/>
              <w:rPr>
                <w:rFonts w:ascii="Times New Roman"/>
                <w:sz w:val="21"/>
              </w:rPr>
            </w:pPr>
            <w:r>
              <w:rPr>
                <w:rFonts w:ascii="Times New Roman"/>
                <w:sz w:val="21"/>
              </w:rPr>
              <w:t>NSAIDs</w:t>
            </w:r>
          </w:p>
        </w:tc>
        <w:tc>
          <w:tcPr>
            <w:tcW w:w="7583" w:type="dxa"/>
            <w:tcBorders>
              <w:top w:val="single" w:sz="4" w:space="0" w:color="000000"/>
              <w:left w:val="single" w:sz="4" w:space="0" w:color="000000"/>
              <w:bottom w:val="single" w:sz="4" w:space="0" w:color="000000"/>
              <w:right w:val="single" w:sz="4" w:space="0" w:color="000000"/>
            </w:tcBorders>
          </w:tcPr>
          <w:p>
            <w:pPr>
              <w:pStyle w:val="TableParagraph"/>
              <w:spacing w:line="340" w:lineRule="auto" w:before="85"/>
              <w:ind w:left="69" w:right="144" w:firstLine="420"/>
              <w:rPr>
                <w:sz w:val="21"/>
              </w:rPr>
            </w:pPr>
            <w:r>
              <w:rPr>
                <w:sz w:val="21"/>
              </w:rPr>
              <w:t>①可能严重损害移植肾功能，致急性肾功能障碍，肾移植受者尽可能避免使用。</w:t>
            </w:r>
          </w:p>
          <w:p>
            <w:pPr>
              <w:pStyle w:val="TableParagraph"/>
              <w:spacing w:line="266" w:lineRule="exact"/>
              <w:ind w:left="489"/>
              <w:rPr>
                <w:sz w:val="21"/>
              </w:rPr>
            </w:pPr>
            <w:r>
              <w:rPr>
                <w:sz w:val="21"/>
              </w:rPr>
              <w:t>②痛风关节炎症状减轻后停用</w:t>
            </w:r>
            <w:r>
              <w:rPr>
                <w:rFonts w:ascii="Times New Roman" w:hAnsi="Times New Roman" w:eastAsia="Times New Roman"/>
                <w:sz w:val="21"/>
              </w:rPr>
              <w:t>NSAIDs</w:t>
            </w:r>
            <w:r>
              <w:rPr>
                <w:sz w:val="21"/>
              </w:rPr>
              <w:t>。</w:t>
            </w:r>
          </w:p>
        </w:tc>
      </w:tr>
    </w:tbl>
    <w:p>
      <w:pPr>
        <w:pStyle w:val="BodyText"/>
        <w:spacing w:before="1"/>
        <w:ind w:left="0"/>
        <w:rPr>
          <w:sz w:val="6"/>
        </w:rPr>
      </w:pPr>
    </w:p>
    <w:p>
      <w:pPr>
        <w:pStyle w:val="Heading3"/>
        <w:spacing w:before="74"/>
      </w:pPr>
      <w:r>
        <w:rPr/>
        <w:t>三、药物对血尿酸（</w:t>
      </w:r>
      <w:r>
        <w:rPr>
          <w:rFonts w:ascii="Times New Roman" w:eastAsia="Times New Roman"/>
        </w:rPr>
        <w:t>SUA</w:t>
      </w:r>
      <w:r>
        <w:rPr/>
        <w:t>）的影响</w:t>
      </w:r>
    </w:p>
    <w:p>
      <w:pPr>
        <w:pStyle w:val="BodyText"/>
        <w:spacing w:before="195" w:after="31"/>
        <w:ind w:left="817"/>
      </w:pPr>
      <w:r>
        <w:rPr/>
        <w:t>药物可影响尿酸排泄或尿酸合成，进而致 </w:t>
      </w:r>
      <w:r>
        <w:rPr>
          <w:rFonts w:ascii="Times New Roman" w:eastAsia="Times New Roman"/>
        </w:rPr>
        <w:t>SUA </w:t>
      </w:r>
      <w:r>
        <w:rPr/>
        <w:t>升高。</w:t>
      </w: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1"/>
        <w:gridCol w:w="1627"/>
        <w:gridCol w:w="4839"/>
      </w:tblGrid>
      <w:tr>
        <w:trPr>
          <w:trHeight w:val="381" w:hRule="atLeast"/>
        </w:trPr>
        <w:tc>
          <w:tcPr>
            <w:tcW w:w="3171" w:type="dxa"/>
          </w:tcPr>
          <w:p>
            <w:pPr>
              <w:pStyle w:val="TableParagraph"/>
              <w:spacing w:line="267" w:lineRule="exact" w:before="94"/>
              <w:ind w:left="492"/>
              <w:rPr>
                <w:b/>
                <w:sz w:val="21"/>
              </w:rPr>
            </w:pPr>
            <w:r>
              <w:rPr>
                <w:b/>
                <w:sz w:val="21"/>
              </w:rPr>
              <w:t>分类</w:t>
            </w:r>
          </w:p>
        </w:tc>
        <w:tc>
          <w:tcPr>
            <w:tcW w:w="1627" w:type="dxa"/>
          </w:tcPr>
          <w:p>
            <w:pPr>
              <w:pStyle w:val="TableParagraph"/>
              <w:spacing w:line="267" w:lineRule="exact" w:before="94"/>
              <w:ind w:left="492"/>
              <w:rPr>
                <w:b/>
                <w:sz w:val="21"/>
              </w:rPr>
            </w:pPr>
            <w:r>
              <w:rPr>
                <w:b/>
                <w:sz w:val="21"/>
              </w:rPr>
              <w:t>药物</w:t>
            </w:r>
          </w:p>
        </w:tc>
        <w:tc>
          <w:tcPr>
            <w:tcW w:w="4839" w:type="dxa"/>
          </w:tcPr>
          <w:p>
            <w:pPr>
              <w:pStyle w:val="TableParagraph"/>
              <w:spacing w:line="267" w:lineRule="exact" w:before="94"/>
              <w:ind w:left="492"/>
              <w:rPr>
                <w:b/>
                <w:sz w:val="21"/>
              </w:rPr>
            </w:pPr>
            <w:r>
              <w:rPr>
                <w:b/>
                <w:sz w:val="21"/>
              </w:rPr>
              <w:t>对 </w:t>
            </w:r>
            <w:r>
              <w:rPr>
                <w:rFonts w:ascii="Times New Roman" w:eastAsia="Times New Roman"/>
                <w:b/>
                <w:sz w:val="21"/>
              </w:rPr>
              <w:t>SUA </w:t>
            </w:r>
            <w:r>
              <w:rPr>
                <w:b/>
                <w:sz w:val="21"/>
              </w:rPr>
              <w:t>影响的机制</w:t>
            </w:r>
          </w:p>
        </w:tc>
      </w:tr>
      <w:tr>
        <w:trPr>
          <w:trHeight w:val="1139" w:hRule="atLeast"/>
        </w:trPr>
        <w:tc>
          <w:tcPr>
            <w:tcW w:w="3171" w:type="dxa"/>
            <w:vMerge w:val="restart"/>
          </w:tcPr>
          <w:p>
            <w:pPr>
              <w:pStyle w:val="TableParagraph"/>
              <w:spacing w:line="338" w:lineRule="auto" w:before="94"/>
              <w:ind w:left="69" w:right="146" w:firstLine="420"/>
              <w:rPr>
                <w:sz w:val="21"/>
              </w:rPr>
            </w:pPr>
            <w:r>
              <w:rPr>
                <w:sz w:val="21"/>
              </w:rPr>
              <w:t>引起肾移植后尿酸排泄下降的药</w:t>
            </w:r>
          </w:p>
        </w:tc>
        <w:tc>
          <w:tcPr>
            <w:tcW w:w="1627" w:type="dxa"/>
          </w:tcPr>
          <w:p>
            <w:pPr>
              <w:pStyle w:val="TableParagraph"/>
              <w:spacing w:before="94"/>
              <w:ind w:left="489"/>
              <w:rPr>
                <w:sz w:val="21"/>
              </w:rPr>
            </w:pPr>
            <w:r>
              <w:rPr>
                <w:sz w:val="21"/>
              </w:rPr>
              <w:t>环孢素</w:t>
            </w:r>
          </w:p>
          <w:p>
            <w:pPr>
              <w:pStyle w:val="TableParagraph"/>
              <w:spacing w:before="110"/>
              <w:ind w:left="489"/>
              <w:rPr>
                <w:sz w:val="21"/>
              </w:rPr>
            </w:pPr>
            <w:r>
              <w:rPr>
                <w:sz w:val="21"/>
              </w:rPr>
              <w:t>（</w:t>
            </w:r>
            <w:r>
              <w:rPr>
                <w:rFonts w:ascii="Times New Roman" w:eastAsia="Times New Roman"/>
                <w:sz w:val="21"/>
              </w:rPr>
              <w:t>CsA</w:t>
            </w:r>
            <w:r>
              <w:rPr>
                <w:sz w:val="21"/>
              </w:rPr>
              <w:t>）</w:t>
            </w:r>
          </w:p>
        </w:tc>
        <w:tc>
          <w:tcPr>
            <w:tcW w:w="4839" w:type="dxa"/>
          </w:tcPr>
          <w:p>
            <w:pPr>
              <w:pStyle w:val="TableParagraph"/>
              <w:spacing w:line="380" w:lineRule="exact"/>
              <w:ind w:left="70" w:right="54" w:firstLine="420"/>
              <w:rPr>
                <w:sz w:val="21"/>
              </w:rPr>
            </w:pPr>
            <w:r>
              <w:rPr>
                <w:sz w:val="21"/>
              </w:rPr>
              <w:t>肾移植术后常用药。</w:t>
            </w:r>
            <w:r>
              <w:rPr>
                <w:rFonts w:ascii="Times New Roman" w:eastAsia="Times New Roman"/>
                <w:sz w:val="21"/>
              </w:rPr>
              <w:t>CsA </w:t>
            </w:r>
            <w:r>
              <w:rPr>
                <w:sz w:val="21"/>
              </w:rPr>
              <w:t>有肾毒性，主要是因入球小动脉收缩引起缺血障碍，引起</w:t>
            </w:r>
            <w:r>
              <w:rPr>
                <w:rFonts w:ascii="Times New Roman" w:eastAsia="Times New Roman"/>
                <w:sz w:val="21"/>
              </w:rPr>
              <w:t>GFR </w:t>
            </w:r>
            <w:r>
              <w:rPr>
                <w:sz w:val="21"/>
              </w:rPr>
              <w:t>降低，表现为尿酸排泄不良。</w:t>
            </w:r>
            <w:r>
              <w:rPr>
                <w:rFonts w:ascii="Times New Roman" w:eastAsia="Times New Roman"/>
                <w:sz w:val="21"/>
              </w:rPr>
              <w:t>CNI </w:t>
            </w:r>
            <w:r>
              <w:rPr>
                <w:sz w:val="21"/>
              </w:rPr>
              <w:t>也可促进尿酸再吸收。</w:t>
            </w:r>
          </w:p>
        </w:tc>
      </w:tr>
      <w:tr>
        <w:trPr>
          <w:trHeight w:val="1140" w:hRule="atLeast"/>
        </w:trPr>
        <w:tc>
          <w:tcPr>
            <w:tcW w:w="3171" w:type="dxa"/>
            <w:vMerge/>
            <w:tcBorders>
              <w:top w:val="nil"/>
            </w:tcBorders>
          </w:tcPr>
          <w:p>
            <w:pPr>
              <w:rPr>
                <w:sz w:val="2"/>
                <w:szCs w:val="2"/>
              </w:rPr>
            </w:pPr>
          </w:p>
        </w:tc>
        <w:tc>
          <w:tcPr>
            <w:tcW w:w="1627" w:type="dxa"/>
          </w:tcPr>
          <w:p>
            <w:pPr>
              <w:pStyle w:val="TableParagraph"/>
              <w:spacing w:before="94"/>
              <w:ind w:left="489"/>
              <w:rPr>
                <w:sz w:val="21"/>
              </w:rPr>
            </w:pPr>
            <w:r>
              <w:rPr>
                <w:sz w:val="21"/>
              </w:rPr>
              <w:t>他克莫司</w:t>
            </w:r>
          </w:p>
          <w:p>
            <w:pPr>
              <w:pStyle w:val="TableParagraph"/>
              <w:spacing w:before="110"/>
              <w:ind w:left="69"/>
              <w:rPr>
                <w:sz w:val="21"/>
              </w:rPr>
            </w:pPr>
            <w:r>
              <w:rPr>
                <w:sz w:val="21"/>
              </w:rPr>
              <w:t>（</w:t>
            </w:r>
            <w:r>
              <w:rPr>
                <w:rFonts w:ascii="Times New Roman" w:eastAsia="Times New Roman"/>
                <w:sz w:val="21"/>
              </w:rPr>
              <w:t>FK506</w:t>
            </w:r>
            <w:r>
              <w:rPr>
                <w:sz w:val="21"/>
              </w:rPr>
              <w:t>）</w:t>
            </w:r>
          </w:p>
        </w:tc>
        <w:tc>
          <w:tcPr>
            <w:tcW w:w="4839" w:type="dxa"/>
          </w:tcPr>
          <w:p>
            <w:pPr>
              <w:pStyle w:val="TableParagraph"/>
              <w:spacing w:line="338" w:lineRule="auto" w:before="94"/>
              <w:ind w:left="70" w:right="14" w:firstLine="420"/>
              <w:rPr>
                <w:sz w:val="21"/>
              </w:rPr>
            </w:pPr>
            <w:r>
              <w:rPr>
                <w:rFonts w:ascii="Times New Roman" w:eastAsia="Times New Roman"/>
                <w:sz w:val="21"/>
              </w:rPr>
              <w:t>FK506 </w:t>
            </w:r>
            <w:r>
              <w:rPr>
                <w:sz w:val="21"/>
              </w:rPr>
              <w:t>有肾毒性，通过肾血管障碍机制如血管收缩、内皮素</w:t>
            </w:r>
            <w:r>
              <w:rPr>
                <w:rFonts w:ascii="Times New Roman" w:eastAsia="Times New Roman"/>
                <w:sz w:val="21"/>
              </w:rPr>
              <w:t>-1 </w:t>
            </w:r>
            <w:r>
              <w:rPr>
                <w:sz w:val="21"/>
              </w:rPr>
              <w:t>释放增加、一氧化氮（</w:t>
            </w:r>
            <w:r>
              <w:rPr>
                <w:rFonts w:ascii="Times New Roman" w:eastAsia="Times New Roman"/>
                <w:sz w:val="21"/>
              </w:rPr>
              <w:t>NO</w:t>
            </w:r>
            <w:r>
              <w:rPr>
                <w:sz w:val="21"/>
              </w:rPr>
              <w:t>）生成降</w:t>
            </w:r>
          </w:p>
          <w:p>
            <w:pPr>
              <w:pStyle w:val="TableParagraph"/>
              <w:spacing w:line="264" w:lineRule="exact" w:before="2"/>
              <w:ind w:left="70"/>
              <w:rPr>
                <w:sz w:val="21"/>
              </w:rPr>
            </w:pPr>
            <w:r>
              <w:rPr>
                <w:sz w:val="21"/>
              </w:rPr>
              <w:t>低等，升高 </w:t>
            </w:r>
            <w:r>
              <w:rPr>
                <w:rFonts w:ascii="Times New Roman" w:eastAsia="Times New Roman"/>
                <w:sz w:val="21"/>
              </w:rPr>
              <w:t>SUA</w:t>
            </w:r>
            <w:r>
              <w:rPr>
                <w:sz w:val="21"/>
              </w:rPr>
              <w:t>。</w:t>
            </w:r>
          </w:p>
        </w:tc>
      </w:tr>
      <w:tr>
        <w:trPr>
          <w:trHeight w:val="760" w:hRule="atLeast"/>
        </w:trPr>
        <w:tc>
          <w:tcPr>
            <w:tcW w:w="3171" w:type="dxa"/>
            <w:vMerge/>
            <w:tcBorders>
              <w:top w:val="nil"/>
            </w:tcBorders>
          </w:tcPr>
          <w:p>
            <w:pPr>
              <w:rPr>
                <w:sz w:val="2"/>
                <w:szCs w:val="2"/>
              </w:rPr>
            </w:pPr>
          </w:p>
        </w:tc>
        <w:tc>
          <w:tcPr>
            <w:tcW w:w="1627" w:type="dxa"/>
          </w:tcPr>
          <w:p>
            <w:pPr>
              <w:pStyle w:val="TableParagraph"/>
              <w:spacing w:before="94"/>
              <w:ind w:left="489"/>
              <w:rPr>
                <w:sz w:val="21"/>
              </w:rPr>
            </w:pPr>
            <w:r>
              <w:rPr>
                <w:sz w:val="21"/>
              </w:rPr>
              <w:t>利尿药</w:t>
            </w:r>
          </w:p>
        </w:tc>
        <w:tc>
          <w:tcPr>
            <w:tcW w:w="4839" w:type="dxa"/>
          </w:tcPr>
          <w:p>
            <w:pPr>
              <w:pStyle w:val="TableParagraph"/>
              <w:spacing w:line="380" w:lineRule="exact"/>
              <w:ind w:left="70" w:right="-58" w:firstLine="420"/>
              <w:rPr>
                <w:sz w:val="21"/>
              </w:rPr>
            </w:pPr>
            <w:r>
              <w:rPr>
                <w:spacing w:val="-6"/>
                <w:sz w:val="21"/>
              </w:rPr>
              <w:t>袢利尿剂、噻嗪类利尿剂主要由近端小管排泄， </w:t>
            </w:r>
            <w:r>
              <w:rPr>
                <w:spacing w:val="-8"/>
                <w:sz w:val="21"/>
              </w:rPr>
              <w:t>可竞争性抑制尿酸排出，致 </w:t>
            </w:r>
            <w:r>
              <w:rPr>
                <w:rFonts w:ascii="Times New Roman" w:eastAsia="Times New Roman"/>
                <w:sz w:val="21"/>
              </w:rPr>
              <w:t>SUA</w:t>
            </w:r>
            <w:r>
              <w:rPr>
                <w:rFonts w:ascii="Times New Roman" w:eastAsia="Times New Roman"/>
                <w:spacing w:val="3"/>
                <w:sz w:val="21"/>
              </w:rPr>
              <w:t> </w:t>
            </w:r>
            <w:r>
              <w:rPr>
                <w:spacing w:val="-2"/>
                <w:sz w:val="21"/>
              </w:rPr>
              <w:t>升高。</w:t>
            </w:r>
          </w:p>
        </w:tc>
      </w:tr>
      <w:tr>
        <w:trPr>
          <w:trHeight w:val="1139" w:hRule="atLeast"/>
        </w:trPr>
        <w:tc>
          <w:tcPr>
            <w:tcW w:w="3171" w:type="dxa"/>
            <w:vMerge w:val="restart"/>
          </w:tcPr>
          <w:p>
            <w:pPr>
              <w:pStyle w:val="TableParagraph"/>
              <w:spacing w:line="338" w:lineRule="auto" w:before="94"/>
              <w:ind w:left="69" w:right="146" w:firstLine="420"/>
              <w:rPr>
                <w:sz w:val="21"/>
              </w:rPr>
            </w:pPr>
            <w:r>
              <w:rPr>
                <w:sz w:val="21"/>
              </w:rPr>
              <w:t>引起肾移植后尿酸合成增多的药</w:t>
            </w:r>
          </w:p>
        </w:tc>
        <w:tc>
          <w:tcPr>
            <w:tcW w:w="1627" w:type="dxa"/>
          </w:tcPr>
          <w:p>
            <w:pPr>
              <w:pStyle w:val="TableParagraph"/>
              <w:spacing w:before="94"/>
              <w:ind w:left="489"/>
              <w:rPr>
                <w:sz w:val="21"/>
              </w:rPr>
            </w:pPr>
            <w:r>
              <w:rPr>
                <w:sz w:val="21"/>
              </w:rPr>
              <w:t>硫唑嘌呤</w:t>
            </w:r>
          </w:p>
          <w:p>
            <w:pPr>
              <w:pStyle w:val="TableParagraph"/>
              <w:spacing w:before="110"/>
              <w:ind w:left="69"/>
              <w:rPr>
                <w:sz w:val="21"/>
              </w:rPr>
            </w:pPr>
            <w:r>
              <w:rPr>
                <w:sz w:val="21"/>
              </w:rPr>
              <w:t>（</w:t>
            </w:r>
            <w:r>
              <w:rPr>
                <w:rFonts w:ascii="Times New Roman" w:eastAsia="Times New Roman"/>
                <w:sz w:val="21"/>
              </w:rPr>
              <w:t>AZA</w:t>
            </w:r>
            <w:r>
              <w:rPr>
                <w:sz w:val="21"/>
              </w:rPr>
              <w:t>）</w:t>
            </w:r>
          </w:p>
        </w:tc>
        <w:tc>
          <w:tcPr>
            <w:tcW w:w="4839" w:type="dxa"/>
          </w:tcPr>
          <w:p>
            <w:pPr>
              <w:pStyle w:val="TableParagraph"/>
              <w:spacing w:before="94"/>
              <w:ind w:left="490"/>
              <w:rPr>
                <w:rFonts w:ascii="Times New Roman" w:eastAsia="Times New Roman"/>
                <w:sz w:val="21"/>
              </w:rPr>
            </w:pPr>
            <w:r>
              <w:rPr>
                <w:sz w:val="21"/>
              </w:rPr>
              <w:t>体内分解为 </w:t>
            </w:r>
            <w:r>
              <w:rPr>
                <w:rFonts w:ascii="Times New Roman" w:eastAsia="Times New Roman"/>
                <w:sz w:val="21"/>
              </w:rPr>
              <w:t>6-</w:t>
            </w:r>
            <w:r>
              <w:rPr>
                <w:sz w:val="21"/>
              </w:rPr>
              <w:t>巯基嘌呤（</w:t>
            </w:r>
            <w:r>
              <w:rPr>
                <w:rFonts w:ascii="Times New Roman" w:eastAsia="Times New Roman"/>
                <w:sz w:val="21"/>
              </w:rPr>
              <w:t>6-MP</w:t>
            </w:r>
            <w:r>
              <w:rPr>
                <w:sz w:val="21"/>
              </w:rPr>
              <w:t>），渗入 </w:t>
            </w:r>
            <w:r>
              <w:rPr>
                <w:rFonts w:ascii="Times New Roman" w:eastAsia="Times New Roman"/>
                <w:sz w:val="21"/>
              </w:rPr>
              <w:t>DNA</w:t>
            </w:r>
          </w:p>
          <w:p>
            <w:pPr>
              <w:pStyle w:val="TableParagraph"/>
              <w:spacing w:before="110"/>
              <w:ind w:left="70"/>
              <w:rPr>
                <w:sz w:val="21"/>
              </w:rPr>
            </w:pPr>
            <w:r>
              <w:rPr>
                <w:sz w:val="21"/>
              </w:rPr>
              <w:t>内引起细胞障碍，释放氮化合物尿酸至血液中，致</w:t>
            </w:r>
          </w:p>
          <w:p>
            <w:pPr>
              <w:pStyle w:val="TableParagraph"/>
              <w:spacing w:line="264" w:lineRule="exact" w:before="113"/>
              <w:ind w:left="70"/>
              <w:rPr>
                <w:sz w:val="21"/>
              </w:rPr>
            </w:pPr>
            <w:r>
              <w:rPr>
                <w:rFonts w:ascii="Times New Roman" w:eastAsia="Times New Roman"/>
                <w:sz w:val="21"/>
              </w:rPr>
              <w:t>SUA </w:t>
            </w:r>
            <w:r>
              <w:rPr>
                <w:sz w:val="21"/>
              </w:rPr>
              <w:t>升高。</w:t>
            </w:r>
          </w:p>
        </w:tc>
      </w:tr>
      <w:tr>
        <w:trPr>
          <w:trHeight w:val="760" w:hRule="atLeast"/>
        </w:trPr>
        <w:tc>
          <w:tcPr>
            <w:tcW w:w="3171" w:type="dxa"/>
            <w:vMerge/>
            <w:tcBorders>
              <w:top w:val="nil"/>
            </w:tcBorders>
          </w:tcPr>
          <w:p>
            <w:pPr>
              <w:rPr>
                <w:sz w:val="2"/>
                <w:szCs w:val="2"/>
              </w:rPr>
            </w:pPr>
          </w:p>
        </w:tc>
        <w:tc>
          <w:tcPr>
            <w:tcW w:w="1627" w:type="dxa"/>
          </w:tcPr>
          <w:p>
            <w:pPr>
              <w:pStyle w:val="TableParagraph"/>
              <w:spacing w:before="94"/>
              <w:ind w:left="489"/>
              <w:rPr>
                <w:sz w:val="21"/>
              </w:rPr>
            </w:pPr>
            <w:r>
              <w:rPr>
                <w:sz w:val="21"/>
              </w:rPr>
              <w:t>咪唑立宾</w:t>
            </w:r>
          </w:p>
          <w:p>
            <w:pPr>
              <w:pStyle w:val="TableParagraph"/>
              <w:spacing w:line="267" w:lineRule="exact" w:before="111"/>
              <w:ind w:left="69"/>
              <w:rPr>
                <w:sz w:val="21"/>
              </w:rPr>
            </w:pPr>
            <w:r>
              <w:rPr>
                <w:sz w:val="21"/>
              </w:rPr>
              <w:t>（</w:t>
            </w:r>
            <w:r>
              <w:rPr>
                <w:rFonts w:ascii="Times New Roman" w:eastAsia="Times New Roman"/>
                <w:sz w:val="21"/>
              </w:rPr>
              <w:t>MZR</w:t>
            </w:r>
            <w:r>
              <w:rPr>
                <w:sz w:val="21"/>
              </w:rPr>
              <w:t>）</w:t>
            </w:r>
          </w:p>
        </w:tc>
        <w:tc>
          <w:tcPr>
            <w:tcW w:w="4839" w:type="dxa"/>
          </w:tcPr>
          <w:p>
            <w:pPr>
              <w:pStyle w:val="TableParagraph"/>
              <w:spacing w:before="94"/>
              <w:ind w:left="490"/>
              <w:rPr>
                <w:sz w:val="21"/>
              </w:rPr>
            </w:pPr>
            <w:r>
              <w:rPr>
                <w:rFonts w:ascii="Times New Roman" w:eastAsia="Times New Roman"/>
                <w:sz w:val="21"/>
              </w:rPr>
              <w:t>MZR </w:t>
            </w:r>
            <w:r>
              <w:rPr>
                <w:sz w:val="21"/>
              </w:rPr>
              <w:t>引起的 </w:t>
            </w:r>
            <w:r>
              <w:rPr>
                <w:rFonts w:ascii="Times New Roman" w:eastAsia="Times New Roman"/>
                <w:sz w:val="21"/>
              </w:rPr>
              <w:t>HUA </w:t>
            </w:r>
            <w:r>
              <w:rPr>
                <w:sz w:val="21"/>
              </w:rPr>
              <w:t>与其影响嘌呤代谢有关。</w:t>
            </w:r>
          </w:p>
        </w:tc>
      </w:tr>
    </w:tbl>
    <w:p>
      <w:pPr>
        <w:pStyle w:val="BodyText"/>
        <w:spacing w:before="12"/>
        <w:ind w:left="0"/>
        <w:rPr>
          <w:sz w:val="22"/>
        </w:rPr>
      </w:pPr>
    </w:p>
    <w:p>
      <w:pPr>
        <w:pStyle w:val="Heading2"/>
      </w:pPr>
      <w:bookmarkStart w:name="_TOC_250015" w:id="23"/>
      <w:bookmarkEnd w:id="23"/>
      <w:r>
        <w:rPr/>
        <w:t>【指南解读】</w:t>
      </w:r>
    </w:p>
    <w:p>
      <w:pPr>
        <w:pStyle w:val="BodyText"/>
        <w:spacing w:before="6"/>
        <w:ind w:left="0"/>
        <w:rPr>
          <w:b/>
          <w:sz w:val="18"/>
        </w:rPr>
      </w:pPr>
    </w:p>
    <w:p>
      <w:pPr>
        <w:spacing w:after="0"/>
        <w:rPr>
          <w:sz w:val="18"/>
        </w:rPr>
        <w:sectPr>
          <w:headerReference w:type="default" r:id="rId16"/>
          <w:footerReference w:type="default" r:id="rId17"/>
          <w:pgSz w:w="11910" w:h="16850"/>
          <w:pgMar w:header="0" w:footer="607" w:top="1100" w:bottom="800" w:left="940" w:right="900"/>
          <w:pgNumType w:start="26"/>
        </w:sectPr>
      </w:pPr>
    </w:p>
    <w:p>
      <w:pPr>
        <w:pStyle w:val="Heading2"/>
        <w:spacing w:before="54"/>
        <w:ind w:left="2997"/>
      </w:pPr>
      <w:bookmarkStart w:name="_TOC_250014" w:id="24"/>
      <w:bookmarkEnd w:id="24"/>
      <w:r>
        <w:rPr>
          <w:spacing w:val="-2"/>
        </w:rPr>
        <w:t>我国首部罕见病诊疗指南发布</w:t>
      </w:r>
    </w:p>
    <w:p>
      <w:pPr>
        <w:pStyle w:val="BodyText"/>
        <w:ind w:left="0"/>
        <w:rPr>
          <w:b/>
        </w:rPr>
      </w:pPr>
      <w:r>
        <w:rPr/>
        <w:br w:type="column"/>
      </w:r>
      <w:r>
        <w:rPr>
          <w:b/>
        </w:rPr>
      </w:r>
    </w:p>
    <w:p>
      <w:pPr>
        <w:pStyle w:val="BodyText"/>
        <w:spacing w:before="10"/>
        <w:ind w:left="0"/>
        <w:rPr>
          <w:b/>
          <w:sz w:val="23"/>
        </w:rPr>
      </w:pPr>
    </w:p>
    <w:p>
      <w:pPr>
        <w:pStyle w:val="Heading3"/>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080" w:bottom="1020" w:left="940" w:right="900"/>
          <w:cols w:num="2" w:equalWidth="0">
            <w:col w:w="7172" w:space="40"/>
            <w:col w:w="2858"/>
          </w:cols>
        </w:sectPr>
      </w:pPr>
    </w:p>
    <w:p>
      <w:pPr>
        <w:pStyle w:val="BodyText"/>
        <w:spacing w:line="297" w:lineRule="auto" w:before="96"/>
        <w:ind w:right="228" w:firstLine="480"/>
      </w:pPr>
      <w:r>
        <w:rPr>
          <w:rFonts w:ascii="Times New Roman" w:eastAsia="Times New Roman"/>
        </w:rPr>
        <w:t>2 </w:t>
      </w:r>
      <w:r>
        <w:rPr>
          <w:spacing w:val="-31"/>
        </w:rPr>
        <w:t>月 </w:t>
      </w:r>
      <w:r>
        <w:rPr>
          <w:rFonts w:ascii="Times New Roman" w:eastAsia="Times New Roman"/>
        </w:rPr>
        <w:t>27 </w:t>
      </w:r>
      <w:r>
        <w:rPr/>
        <w:t>日，由国家卫生健康委医政医管局主办，中国罕见病联盟、北京协和医院承办的《罕见病诊疗指南（</w:t>
      </w:r>
      <w:r>
        <w:rPr>
          <w:rFonts w:ascii="Times New Roman" w:eastAsia="Times New Roman"/>
        </w:rPr>
        <w:t>2019 </w:t>
      </w:r>
      <w:r>
        <w:rPr/>
        <w:t>年版）》发布会在京召开。该《指南》由国家卫生健康委委托</w:t>
      </w:r>
      <w:r>
        <w:rPr>
          <w:spacing w:val="-2"/>
        </w:rPr>
        <w:t>罕见病诊疗与保障专家委员会办公室</w:t>
      </w:r>
      <w:r>
        <w:rPr/>
        <w:t>（北京协和医院</w:t>
      </w:r>
      <w:r>
        <w:rPr>
          <w:spacing w:val="-27"/>
        </w:rPr>
        <w:t>）</w:t>
      </w:r>
      <w:r>
        <w:rPr>
          <w:spacing w:val="-7"/>
        </w:rPr>
        <w:t>牵头，组织全国近百位专家编写、</w:t>
      </w:r>
      <w:r>
        <w:rPr>
          <w:rFonts w:ascii="Times New Roman" w:eastAsia="Times New Roman"/>
          <w:spacing w:val="-8"/>
        </w:rPr>
        <w:t>80 </w:t>
      </w:r>
      <w:r>
        <w:rPr/>
        <w:t>余位专家审稿，是我国第一部关于罕见病的诊疗指南。</w:t>
      </w:r>
    </w:p>
    <w:p>
      <w:pPr>
        <w:pStyle w:val="BodyText"/>
        <w:spacing w:line="295" w:lineRule="auto"/>
        <w:ind w:right="108" w:firstLine="480"/>
      </w:pPr>
      <w:r>
        <w:rPr/>
        <w:t>国家卫生健康委医政医管局局长张宗久介绍</w:t>
      </w:r>
      <w:r>
        <w:rPr>
          <w:spacing w:val="-29"/>
        </w:rPr>
        <w:t>，《指南》详细阐述了 </w:t>
      </w:r>
      <w:r>
        <w:rPr>
          <w:rFonts w:ascii="Times New Roman" w:eastAsia="Times New Roman"/>
        </w:rPr>
        <w:t>121 </w:t>
      </w:r>
      <w:r>
        <w:rPr>
          <w:spacing w:val="-2"/>
        </w:rPr>
        <w:t>种罕见病的定义、</w:t>
      </w:r>
      <w:r>
        <w:rPr>
          <w:spacing w:val="-10"/>
        </w:rPr>
        <w:t>病因和流行病学、临床表现、鉴别诊断和治疗等内容，并以流程图的形式展现每一个病种的</w:t>
      </w:r>
    </w:p>
    <w:p>
      <w:pPr>
        <w:spacing w:after="0" w:line="295" w:lineRule="auto"/>
        <w:sectPr>
          <w:type w:val="continuous"/>
          <w:pgSz w:w="11910" w:h="16850"/>
          <w:pgMar w:top="1080" w:bottom="1020" w:left="940" w:right="900"/>
        </w:sectPr>
      </w:pPr>
    </w:p>
    <w:p>
      <w:pPr>
        <w:pStyle w:val="BodyText"/>
        <w:spacing w:line="295" w:lineRule="auto" w:before="65"/>
        <w:ind w:right="229"/>
      </w:pPr>
      <w:r>
        <w:rPr>
          <w:spacing w:val="-8"/>
        </w:rPr>
        <w:t>诊断流程和治疗原则，对于开展医务人员培训，指导医务人员识别诊断罕见病，提升我国罕</w:t>
      </w:r>
      <w:r>
        <w:rPr/>
        <w:t>见病规范化诊疗能力具有重要意义。</w:t>
      </w:r>
    </w:p>
    <w:p>
      <w:pPr>
        <w:pStyle w:val="BodyText"/>
        <w:spacing w:line="297" w:lineRule="auto" w:before="2"/>
        <w:ind w:right="107" w:firstLine="480"/>
      </w:pPr>
      <w:r>
        <w:rPr>
          <w:spacing w:val="-16"/>
        </w:rPr>
        <w:t>张宗久介绍，国家卫生健康委高度重视罕见病管理，开展了一系列工作并取得初步成效： </w:t>
      </w:r>
      <w:r>
        <w:rPr>
          <w:spacing w:val="-5"/>
        </w:rPr>
        <w:t>联合相关部门印发了第一批罕见病目录，为各部门开展相关工作提供了有益参考；建立全国</w:t>
      </w:r>
      <w:r>
        <w:rPr>
          <w:spacing w:val="-11"/>
        </w:rPr>
        <w:t>罕见病诊疗协作网，实现患者筛查、诊断、治疗、康复等就医全过程的连续诊疗服务；构建</w:t>
      </w:r>
      <w:r>
        <w:rPr>
          <w:spacing w:val="-15"/>
        </w:rPr>
        <w:t>全国新生儿疾病筛查网络；降低包括罕见病在内的新生儿出生缺陷发生率等。但我国罕见病</w:t>
      </w:r>
      <w:r>
        <w:rPr>
          <w:spacing w:val="-17"/>
        </w:rPr>
        <w:t>管理总体仍处于起步阶段，存在诊疗能力不足、治疗用药缺乏、部分孤儿药价格昂贵、研发</w:t>
      </w:r>
      <w:r>
        <w:rPr>
          <w:spacing w:val="-18"/>
        </w:rPr>
        <w:t>创新能力欠缺等问题和困难。国家卫生健康委将继续做好罕见病管理工作，从国情出发，进</w:t>
      </w:r>
      <w:r>
        <w:rPr>
          <w:spacing w:val="-23"/>
        </w:rPr>
        <w:t>一步促进罕见病规范化诊疗，加强人才队伍建设，提高诊疗和研发水平，平衡医疗资源分布、</w:t>
      </w:r>
      <w:r>
        <w:rPr>
          <w:spacing w:val="-7"/>
        </w:rPr>
        <w:t>逐步缩小地区差异，努力为罕见病患者提供及时有效、高质量的医疗服务，维护罕见病患者的健康权益。</w:t>
      </w:r>
    </w:p>
    <w:p>
      <w:pPr>
        <w:pStyle w:val="BodyText"/>
        <w:spacing w:before="3"/>
        <w:ind w:left="0"/>
        <w:rPr>
          <w:sz w:val="17"/>
        </w:rPr>
      </w:pPr>
    </w:p>
    <w:p>
      <w:pPr>
        <w:pStyle w:val="Heading2"/>
        <w:ind w:left="2917"/>
      </w:pPr>
      <w:bookmarkStart w:name="_TOC_250013" w:id="25"/>
      <w:bookmarkEnd w:id="25"/>
      <w:r>
        <w:rPr/>
        <w:t>新指南 引领心率管理未来方向</w:t>
      </w:r>
    </w:p>
    <w:p>
      <w:pPr>
        <w:spacing w:before="82"/>
        <w:ind w:left="2456" w:right="0" w:firstLine="0"/>
        <w:jc w:val="left"/>
        <w:rPr>
          <w:sz w:val="21"/>
        </w:rPr>
      </w:pPr>
      <w:r>
        <w:rPr>
          <w:color w:val="333333"/>
          <w:sz w:val="21"/>
        </w:rPr>
        <w:t>——从 </w:t>
      </w:r>
      <w:r>
        <w:rPr>
          <w:rFonts w:ascii="Calibri" w:hAnsi="Calibri" w:eastAsia="Calibri"/>
          <w:color w:val="333333"/>
          <w:sz w:val="21"/>
        </w:rPr>
        <w:t>2018 ACC/ AHA/ HRS </w:t>
      </w:r>
      <w:r>
        <w:rPr>
          <w:color w:val="333333"/>
          <w:sz w:val="21"/>
        </w:rPr>
        <w:t>新指南谈心率管理的理念更新</w:t>
      </w:r>
    </w:p>
    <w:p>
      <w:pPr>
        <w:pStyle w:val="Heading3"/>
        <w:spacing w:before="176"/>
        <w:ind w:left="6943"/>
        <w:rPr>
          <w:rFonts w:ascii="楷体" w:eastAsia="楷体" w:hint="eastAsia"/>
        </w:rPr>
      </w:pPr>
      <w:r>
        <w:rPr>
          <w:rFonts w:ascii="楷体" w:eastAsia="楷体" w:hint="eastAsia"/>
          <w:color w:val="FF0000"/>
          <w:w w:val="95"/>
        </w:rPr>
        <w:t>（来源：中国医学论坛报）</w:t>
      </w:r>
    </w:p>
    <w:p>
      <w:pPr>
        <w:pStyle w:val="BodyText"/>
        <w:spacing w:line="280" w:lineRule="auto" w:before="79"/>
        <w:ind w:right="227" w:firstLine="480"/>
        <w:rPr>
          <w:rFonts w:ascii="Times New Roman" w:eastAsia="Times New Roman"/>
        </w:rPr>
      </w:pPr>
      <w:r>
        <w:rPr>
          <w:spacing w:val="-8"/>
        </w:rPr>
        <w:t>心率管理是心血管疾病预防、评估、治疗和预后分析的重要方面。近期，由美国心脏学</w:t>
      </w:r>
      <w:r>
        <w:rPr>
          <w:spacing w:val="-27"/>
        </w:rPr>
        <w:t>会</w:t>
      </w:r>
      <w:r>
        <w:rPr>
          <w:spacing w:val="-6"/>
        </w:rPr>
        <w:t>（</w:t>
      </w:r>
      <w:r>
        <w:rPr>
          <w:rFonts w:ascii="Times New Roman" w:eastAsia="Times New Roman"/>
          <w:spacing w:val="-6"/>
        </w:rPr>
        <w:t>ACC</w:t>
      </w:r>
      <w:r>
        <w:rPr>
          <w:spacing w:val="-6"/>
        </w:rPr>
        <w:t>）</w:t>
      </w:r>
      <w:r>
        <w:rPr>
          <w:spacing w:val="-9"/>
        </w:rPr>
        <w:t>、美国心脏协会</w:t>
      </w:r>
      <w:r>
        <w:rPr>
          <w:spacing w:val="-6"/>
        </w:rPr>
        <w:t>（</w:t>
      </w:r>
      <w:r>
        <w:rPr>
          <w:rFonts w:ascii="Times New Roman" w:eastAsia="Times New Roman"/>
          <w:spacing w:val="-6"/>
        </w:rPr>
        <w:t>AHA</w:t>
      </w:r>
      <w:r>
        <w:rPr>
          <w:spacing w:val="-6"/>
        </w:rPr>
        <w:t>）</w:t>
      </w:r>
      <w:r>
        <w:rPr>
          <w:spacing w:val="-4"/>
        </w:rPr>
        <w:t>和美国心律学会</w:t>
      </w:r>
      <w:r>
        <w:rPr>
          <w:spacing w:val="-6"/>
        </w:rPr>
        <w:t>（</w:t>
      </w:r>
      <w:r>
        <w:rPr>
          <w:rFonts w:ascii="Times New Roman" w:eastAsia="Times New Roman"/>
          <w:spacing w:val="-6"/>
        </w:rPr>
        <w:t>HRS</w:t>
      </w:r>
      <w:r>
        <w:rPr>
          <w:spacing w:val="-6"/>
        </w:rPr>
        <w:t>）</w:t>
      </w:r>
      <w:r>
        <w:rPr>
          <w:spacing w:val="-5"/>
        </w:rPr>
        <w:t>联合发布的《</w:t>
      </w:r>
      <w:r>
        <w:rPr>
          <w:rFonts w:ascii="Times New Roman" w:eastAsia="Times New Roman"/>
        </w:rPr>
        <w:t>2018</w:t>
      </w:r>
      <w:r>
        <w:rPr>
          <w:rFonts w:ascii="Times New Roman" w:eastAsia="Times New Roman"/>
          <w:spacing w:val="3"/>
        </w:rPr>
        <w:t> </w:t>
      </w:r>
      <w:r>
        <w:rPr>
          <w:rFonts w:ascii="Times New Roman" w:eastAsia="Times New Roman"/>
        </w:rPr>
        <w:t>ACC/</w:t>
      </w:r>
      <w:r>
        <w:rPr>
          <w:rFonts w:ascii="Times New Roman" w:eastAsia="Times New Roman"/>
          <w:spacing w:val="4"/>
        </w:rPr>
        <w:t> </w:t>
      </w:r>
      <w:r>
        <w:rPr>
          <w:rFonts w:ascii="Times New Roman" w:eastAsia="Times New Roman"/>
        </w:rPr>
        <w:t>AHA/</w:t>
      </w:r>
    </w:p>
    <w:p>
      <w:pPr>
        <w:pStyle w:val="BodyText"/>
        <w:spacing w:line="280" w:lineRule="auto"/>
        <w:ind w:right="319"/>
      </w:pPr>
      <w:r>
        <w:rPr>
          <w:rFonts w:ascii="Times New Roman" w:hAnsi="Times New Roman" w:eastAsia="Times New Roman"/>
        </w:rPr>
        <w:t>HRS </w:t>
      </w:r>
      <w:r>
        <w:rPr/>
        <w:t>心动过缓和心脏传导延迟患者评估和管理指南》（以下简称“新指南”）对心率正常范围、心动过缓等概念进行了较大程度的更新，显示出对心率管理相关治疗理念的改变。</w:t>
      </w:r>
    </w:p>
    <w:p>
      <w:pPr>
        <w:pStyle w:val="Heading3"/>
        <w:spacing w:before="1"/>
      </w:pPr>
      <w:r>
        <w:rPr/>
        <w:t>解读一</w:t>
      </w:r>
      <w:r>
        <w:rPr>
          <w:b w:val="0"/>
        </w:rPr>
        <w:t>：</w:t>
      </w:r>
      <w:r>
        <w:rPr/>
        <w:t>新指南首次将心动过缓的界定范围下调</w:t>
      </w:r>
    </w:p>
    <w:p>
      <w:pPr>
        <w:pStyle w:val="BodyText"/>
        <w:spacing w:line="280" w:lineRule="auto" w:before="52"/>
        <w:ind w:right="229" w:firstLine="480"/>
        <w:jc w:val="both"/>
      </w:pPr>
      <w:r>
        <w:rPr/>
        <w:t>既往美国国立卫生研究院（</w:t>
      </w:r>
      <w:r>
        <w:rPr>
          <w:rFonts w:ascii="Times New Roman" w:eastAsia="Times New Roman"/>
        </w:rPr>
        <w:t>NIH</w:t>
      </w:r>
      <w:r>
        <w:rPr/>
        <w:t>）对心动过缓的定义为成人心率</w:t>
      </w:r>
      <w:r>
        <w:rPr>
          <w:rFonts w:ascii="Times New Roman" w:eastAsia="Times New Roman"/>
        </w:rPr>
        <w:t>&lt;60</w:t>
      </w:r>
      <w:r>
        <w:rPr/>
        <w:t>（次</w:t>
      </w:r>
      <w:r>
        <w:rPr>
          <w:rFonts w:ascii="Times New Roman" w:eastAsia="Times New Roman"/>
        </w:rPr>
        <w:t>/</w:t>
      </w:r>
      <w:r>
        <w:rPr/>
        <w:t>分，</w:t>
      </w:r>
      <w:r>
        <w:rPr>
          <w:rFonts w:ascii="Times New Roman" w:eastAsia="Times New Roman"/>
        </w:rPr>
        <w:t>bpm</w:t>
      </w:r>
      <w:r>
        <w:rPr/>
        <w:t>）， </w:t>
      </w:r>
      <w:r>
        <w:rPr>
          <w:spacing w:val="-6"/>
        </w:rPr>
        <w:t>除外训练有素的运动员等；心率</w:t>
      </w:r>
      <w:r>
        <w:rPr>
          <w:rFonts w:ascii="Times New Roman" w:eastAsia="Times New Roman"/>
        </w:rPr>
        <w:t>&lt;60 bpm </w:t>
      </w:r>
      <w:r>
        <w:rPr>
          <w:spacing w:val="-1"/>
        </w:rPr>
        <w:t>也是既往绝大多数指南和教科书界定的心动过缓标</w:t>
      </w:r>
      <w:r>
        <w:rPr/>
        <w:t>准。</w:t>
      </w:r>
    </w:p>
    <w:p>
      <w:pPr>
        <w:pStyle w:val="BodyText"/>
        <w:spacing w:before="1"/>
        <w:ind w:left="817"/>
      </w:pPr>
      <w:r>
        <w:rPr/>
        <w:t>新指南对心率</w:t>
      </w:r>
      <w:r>
        <w:rPr>
          <w:rFonts w:ascii="Times New Roman" w:eastAsia="Times New Roman"/>
        </w:rPr>
        <w:t>&lt;60 bpm </w:t>
      </w:r>
      <w:r>
        <w:rPr/>
        <w:t>的科学性进行了深入分析，指出：在人口学研究中，经常使用</w:t>
      </w:r>
    </w:p>
    <w:p>
      <w:pPr>
        <w:pStyle w:val="BodyText"/>
        <w:spacing w:before="53"/>
      </w:pPr>
      <w:r>
        <w:rPr>
          <w:rFonts w:ascii="Times New Roman" w:eastAsia="Times New Roman"/>
        </w:rPr>
        <w:t>50 bpm </w:t>
      </w:r>
      <w:r>
        <w:rPr/>
        <w:t>作为界值。例如，通过对 </w:t>
      </w:r>
      <w:r>
        <w:rPr>
          <w:rFonts w:ascii="Times New Roman" w:eastAsia="Times New Roman"/>
        </w:rPr>
        <w:t>4 </w:t>
      </w:r>
      <w:r>
        <w:rPr/>
        <w:t>项荷兰人口学研究进行分析可以看出，对于 </w:t>
      </w:r>
      <w:r>
        <w:rPr>
          <w:rFonts w:ascii="Times New Roman" w:eastAsia="Times New Roman"/>
        </w:rPr>
        <w:t>20 </w:t>
      </w:r>
      <w:r>
        <w:rPr/>
        <w:t>至 </w:t>
      </w:r>
      <w:r>
        <w:rPr>
          <w:rFonts w:ascii="Times New Roman" w:eastAsia="Times New Roman"/>
        </w:rPr>
        <w:t>90 </w:t>
      </w:r>
      <w:r>
        <w:rPr/>
        <w:t>岁</w:t>
      </w:r>
    </w:p>
    <w:p>
      <w:pPr>
        <w:pStyle w:val="BodyText"/>
        <w:spacing w:before="52"/>
      </w:pPr>
      <w:r>
        <w:rPr>
          <w:spacing w:val="-12"/>
        </w:rPr>
        <w:t>的成年人，心率最低的第二个百分位区间位于 </w:t>
      </w:r>
      <w:r>
        <w:rPr>
          <w:rFonts w:ascii="Times New Roman" w:eastAsia="Times New Roman"/>
        </w:rPr>
        <w:t>40 </w:t>
      </w:r>
      <w:r>
        <w:rPr>
          <w:spacing w:val="-30"/>
        </w:rPr>
        <w:t>至 </w:t>
      </w:r>
      <w:r>
        <w:rPr>
          <w:rFonts w:ascii="Times New Roman" w:eastAsia="Times New Roman"/>
        </w:rPr>
        <w:t>55 bpm </w:t>
      </w:r>
      <w:r>
        <w:rPr>
          <w:spacing w:val="-13"/>
        </w:rPr>
        <w:t>之间，取决于性别和年龄；同时，</w:t>
      </w:r>
    </w:p>
    <w:p>
      <w:pPr>
        <w:pStyle w:val="BodyText"/>
        <w:spacing w:line="360" w:lineRule="atLeast" w:before="1"/>
        <w:ind w:right="245"/>
      </w:pPr>
      <w:r>
        <w:rPr>
          <w:spacing w:val="-20"/>
        </w:rPr>
        <w:t>应用 </w:t>
      </w:r>
      <w:r>
        <w:rPr>
          <w:rFonts w:ascii="Times New Roman" w:eastAsia="Times New Roman"/>
        </w:rPr>
        <w:t>24 </w:t>
      </w:r>
      <w:r>
        <w:rPr>
          <w:spacing w:val="-2"/>
        </w:rPr>
        <w:t>小时动态心电图监测的结果显示，健康老年人和长跑运动员均可观察到 </w:t>
      </w:r>
      <w:r>
        <w:rPr>
          <w:rFonts w:ascii="Times New Roman" w:eastAsia="Times New Roman"/>
        </w:rPr>
        <w:t>2 </w:t>
      </w:r>
      <w:r>
        <w:rPr>
          <w:spacing w:val="-20"/>
        </w:rPr>
        <w:t>秒和 </w:t>
      </w:r>
      <w:r>
        <w:rPr>
          <w:rFonts w:ascii="Times New Roman" w:eastAsia="Times New Roman"/>
        </w:rPr>
        <w:t>3 </w:t>
      </w:r>
      <w:r>
        <w:rPr>
          <w:spacing w:val="-16"/>
        </w:rPr>
        <w:t>秒</w:t>
      </w:r>
      <w:r>
        <w:rPr/>
        <w:t>的窦性停搏。</w:t>
      </w:r>
    </w:p>
    <w:p>
      <w:pPr>
        <w:spacing w:after="0" w:line="360" w:lineRule="atLeast"/>
        <w:sectPr>
          <w:headerReference w:type="default" r:id="rId18"/>
          <w:pgSz w:w="11910" w:h="16850"/>
          <w:pgMar w:header="906" w:footer="607" w:top="1100" w:bottom="800" w:left="940" w:right="900"/>
        </w:sectPr>
      </w:pPr>
    </w:p>
    <w:p>
      <w:pPr>
        <w:pStyle w:val="BodyText"/>
        <w:spacing w:before="2"/>
        <w:ind w:left="0"/>
        <w:rPr>
          <w:sz w:val="4"/>
        </w:rPr>
      </w:pPr>
    </w:p>
    <w:p>
      <w:pPr>
        <w:pStyle w:val="BodyText"/>
        <w:ind w:left="102" w:right="-29"/>
        <w:rPr>
          <w:sz w:val="20"/>
        </w:rPr>
      </w:pPr>
      <w:r>
        <w:rPr>
          <w:sz w:val="20"/>
        </w:rPr>
        <w:drawing>
          <wp:inline distT="0" distB="0" distL="0" distR="0">
            <wp:extent cx="4588114" cy="2231040"/>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19" cstate="print"/>
                    <a:stretch>
                      <a:fillRect/>
                    </a:stretch>
                  </pic:blipFill>
                  <pic:spPr>
                    <a:xfrm>
                      <a:off x="0" y="0"/>
                      <a:ext cx="4588114" cy="2231040"/>
                    </a:xfrm>
                    <a:prstGeom prst="rect">
                      <a:avLst/>
                    </a:prstGeom>
                  </pic:spPr>
                </pic:pic>
              </a:graphicData>
            </a:graphic>
          </wp:inline>
        </w:drawing>
      </w:r>
      <w:r>
        <w:rPr>
          <w:sz w:val="20"/>
        </w:rPr>
      </w:r>
    </w:p>
    <w:p>
      <w:pPr>
        <w:spacing w:before="107"/>
        <w:ind w:left="757" w:right="0" w:firstLine="0"/>
        <w:jc w:val="left"/>
        <w:rPr>
          <w:rFonts w:ascii="华文楷体" w:eastAsia="华文楷体" w:hint="eastAsia"/>
          <w:sz w:val="21"/>
        </w:rPr>
      </w:pPr>
      <w:r>
        <w:rPr>
          <w:rFonts w:ascii="华文楷体" w:eastAsia="华文楷体" w:hint="eastAsia"/>
          <w:sz w:val="21"/>
        </w:rPr>
        <w:t>图 1：窦房结功能不全（SND）的定义</w:t>
      </w:r>
    </w:p>
    <w:p>
      <w:pPr>
        <w:pStyle w:val="BodyText"/>
        <w:spacing w:line="280" w:lineRule="auto" w:before="52"/>
        <w:ind w:left="102" w:right="228" w:firstLine="480"/>
      </w:pPr>
      <w:r>
        <w:rPr/>
        <w:br w:type="column"/>
      </w:r>
      <w:r>
        <w:rPr>
          <w:spacing w:val="-10"/>
        </w:rPr>
        <w:t>基于上述证据，新</w:t>
      </w:r>
      <w:r>
        <w:rPr/>
        <w:t>指南将窦性心动过缓</w:t>
      </w:r>
      <w:r>
        <w:rPr>
          <w:spacing w:val="-9"/>
        </w:rPr>
        <w:t>标准定义为：窦性心率</w:t>
      </w:r>
    </w:p>
    <w:p>
      <w:pPr>
        <w:pStyle w:val="BodyText"/>
        <w:spacing w:line="280" w:lineRule="auto" w:before="1"/>
        <w:ind w:left="102" w:right="31"/>
      </w:pPr>
      <w:r>
        <w:rPr>
          <w:rFonts w:ascii="Times New Roman" w:eastAsia="Times New Roman"/>
        </w:rPr>
        <w:t>&lt;50 bpm</w:t>
      </w:r>
      <w:r>
        <w:rPr/>
        <w:t>。新指南建议， 选择窦性心律、心率</w:t>
      </w:r>
    </w:p>
    <w:p>
      <w:pPr>
        <w:pStyle w:val="BodyText"/>
        <w:spacing w:line="280" w:lineRule="auto"/>
        <w:ind w:left="102" w:right="177"/>
      </w:pPr>
      <w:r>
        <w:rPr>
          <w:rFonts w:ascii="Times New Roman" w:eastAsia="Times New Roman"/>
        </w:rPr>
        <w:t>&lt;50 bpm </w:t>
      </w:r>
      <w:r>
        <w:rPr/>
        <w:t>和</w:t>
      </w:r>
      <w:r>
        <w:rPr>
          <w:rFonts w:ascii="Times New Roman" w:eastAsia="Times New Roman"/>
        </w:rPr>
        <w:t>/</w:t>
      </w:r>
      <w:r>
        <w:rPr/>
        <w:t>或窦性停搏</w:t>
      </w:r>
      <w:r>
        <w:rPr>
          <w:rFonts w:ascii="Times New Roman" w:eastAsia="Times New Roman"/>
        </w:rPr>
        <w:t>&gt;3 </w:t>
      </w:r>
      <w:r>
        <w:rPr/>
        <w:t>秒作为定义窦房结功能不全（</w:t>
      </w:r>
      <w:r>
        <w:rPr>
          <w:rFonts w:ascii="Times New Roman" w:eastAsia="Times New Roman"/>
        </w:rPr>
        <w:t>SND</w:t>
      </w:r>
      <w:r>
        <w:rPr/>
        <w:t>）的潜在要素。</w:t>
      </w:r>
    </w:p>
    <w:p>
      <w:pPr>
        <w:spacing w:after="0" w:line="280" w:lineRule="auto"/>
        <w:sectPr>
          <w:type w:val="continuous"/>
          <w:pgSz w:w="11910" w:h="16850"/>
          <w:pgMar w:top="1080" w:bottom="1020" w:left="940" w:right="900"/>
          <w:cols w:num="2" w:equalWidth="0">
            <w:col w:w="7350" w:space="40"/>
            <w:col w:w="2680"/>
          </w:cols>
        </w:sectPr>
      </w:pPr>
    </w:p>
    <w:p>
      <w:pPr>
        <w:pStyle w:val="Heading3"/>
        <w:spacing w:before="65"/>
      </w:pPr>
      <w:r>
        <w:rPr/>
        <w:t>解读二：心率的评估和管理需要个体化</w:t>
      </w:r>
    </w:p>
    <w:p>
      <w:pPr>
        <w:pStyle w:val="BodyText"/>
        <w:spacing w:before="72"/>
        <w:ind w:left="817"/>
      </w:pPr>
      <w:r>
        <w:rPr/>
        <w:t>对心动过缓的认识需要拓展视野，同时结合患者的个体特点：</w:t>
      </w:r>
    </w:p>
    <w:p>
      <w:pPr>
        <w:pStyle w:val="BodyText"/>
        <w:spacing w:line="297" w:lineRule="auto" w:before="71"/>
        <w:ind w:right="110" w:firstLine="480"/>
      </w:pPr>
      <w:r>
        <w:rPr>
          <w:spacing w:val="-6"/>
        </w:rPr>
        <w:t>首先，多重因素可能导致 </w:t>
      </w:r>
      <w:r>
        <w:rPr>
          <w:rFonts w:ascii="Times New Roman" w:hAnsi="Times New Roman" w:eastAsia="Times New Roman"/>
        </w:rPr>
        <w:t>SND</w:t>
      </w:r>
      <w:r>
        <w:rPr/>
        <w:t>，其评估并非应用单一标准。新指南不建议将窦性心动过缓（心率</w:t>
      </w:r>
      <w:r>
        <w:rPr>
          <w:rFonts w:ascii="Times New Roman" w:hAnsi="Times New Roman" w:eastAsia="Times New Roman"/>
        </w:rPr>
        <w:t>&lt;50 bpm</w:t>
      </w:r>
      <w:r>
        <w:rPr/>
        <w:t>）或窦性停搏</w:t>
      </w:r>
      <w:r>
        <w:rPr>
          <w:rFonts w:ascii="Times New Roman" w:hAnsi="Times New Roman" w:eastAsia="Times New Roman"/>
        </w:rPr>
        <w:t>&gt;3 </w:t>
      </w:r>
      <w:r>
        <w:rPr>
          <w:spacing w:val="-11"/>
        </w:rPr>
        <w:t>秒单独作为 </w:t>
      </w:r>
      <w:r>
        <w:rPr>
          <w:rFonts w:ascii="Times New Roman" w:hAnsi="Times New Roman" w:eastAsia="Times New Roman"/>
        </w:rPr>
        <w:t>SND </w:t>
      </w:r>
      <w:r>
        <w:rPr/>
        <w:t>的诊断标准。对于不同患者个体，导</w:t>
      </w:r>
      <w:r>
        <w:rPr>
          <w:spacing w:val="-30"/>
        </w:rPr>
        <w:t>致 </w:t>
      </w:r>
      <w:r>
        <w:rPr>
          <w:rFonts w:ascii="Times New Roman" w:hAnsi="Times New Roman" w:eastAsia="Times New Roman"/>
          <w:spacing w:val="-3"/>
        </w:rPr>
        <w:t>SND</w:t>
      </w:r>
      <w:r>
        <w:rPr>
          <w:spacing w:val="-3"/>
        </w:rPr>
        <w:t>（</w:t>
      </w:r>
      <w:r>
        <w:rPr/>
        <w:t>有伴随症状</w:t>
      </w:r>
      <w:r>
        <w:rPr>
          <w:spacing w:val="-12"/>
        </w:rPr>
        <w:t>）</w:t>
      </w:r>
      <w:r>
        <w:rPr>
          <w:spacing w:val="-4"/>
        </w:rPr>
        <w:t>的因素除窦性心动过缓、窦性停搏外，还应考虑异位房性心动过缓、</w:t>
      </w:r>
      <w:r>
        <w:rPr>
          <w:spacing w:val="-2"/>
        </w:rPr>
        <w:t>窦房出口阻滞、窦性静止、心动过速</w:t>
      </w:r>
      <w:r>
        <w:rPr>
          <w:rFonts w:ascii="Times New Roman" w:hAnsi="Times New Roman" w:eastAsia="Times New Roman"/>
        </w:rPr>
        <w:t>-</w:t>
      </w:r>
      <w:r>
        <w:rPr>
          <w:spacing w:val="-1"/>
        </w:rPr>
        <w:t>心动过缓</w:t>
      </w:r>
      <w:r>
        <w:rPr/>
        <w:t>（“快</w:t>
      </w:r>
      <w:r>
        <w:rPr>
          <w:rFonts w:ascii="Times New Roman" w:hAnsi="Times New Roman" w:eastAsia="Times New Roman"/>
        </w:rPr>
        <w:t>-</w:t>
      </w:r>
      <w:r>
        <w:rPr/>
        <w:t>慢</w:t>
      </w:r>
      <w:r>
        <w:rPr>
          <w:spacing w:val="-3"/>
        </w:rPr>
        <w:t>”）综合征、变时功能不全和同节律房室脱节等因素。</w:t>
      </w:r>
    </w:p>
    <w:p>
      <w:pPr>
        <w:pStyle w:val="BodyText"/>
        <w:spacing w:line="297" w:lineRule="auto"/>
        <w:ind w:right="227" w:firstLine="480"/>
        <w:jc w:val="both"/>
      </w:pPr>
      <w:r>
        <w:rPr>
          <w:spacing w:val="-9"/>
        </w:rPr>
        <w:t>其次，心率调节存在个体化差异。心率在不同个体、不同代谢状态等情况下，心率储备</w:t>
      </w:r>
      <w:r>
        <w:rPr>
          <w:spacing w:val="-15"/>
        </w:rPr>
        <w:t>可能存在较大变异。新指南指出，所谓变时功能不全是指在尽力情况下仍然无法达到年龄相</w:t>
      </w:r>
      <w:r>
        <w:rPr>
          <w:spacing w:val="-10"/>
        </w:rPr>
        <w:t>对的目标心率，以至于不足以满足代谢需求。此外，研究数据表明变时功能不全的诊断需要</w:t>
      </w:r>
      <w:r>
        <w:rPr>
          <w:spacing w:val="-8"/>
        </w:rPr>
        <w:t>仔细的个体化临床评估，或不能单凭年龄来决定；应当强调其他因素例如性别、合并症等的</w:t>
      </w:r>
      <w:r>
        <w:rPr/>
        <w:t>重要性。</w:t>
      </w:r>
    </w:p>
    <w:p>
      <w:pPr>
        <w:pStyle w:val="BodyText"/>
        <w:spacing w:line="295" w:lineRule="auto"/>
        <w:ind w:right="227" w:firstLine="480"/>
      </w:pPr>
      <w:r>
        <w:rPr/>
        <w:t>最后，心动过缓的干预需要个体化。新指南强调，</w:t>
      </w:r>
      <w:r>
        <w:rPr>
          <w:rFonts w:ascii="Times New Roman" w:eastAsia="Times New Roman"/>
        </w:rPr>
        <w:t>SND</w:t>
      </w:r>
      <w:r>
        <w:rPr>
          <w:rFonts w:ascii="Times New Roman" w:eastAsia="Times New Roman"/>
          <w:spacing w:val="-2"/>
        </w:rPr>
        <w:t> </w:t>
      </w:r>
      <w:r>
        <w:rPr/>
        <w:t>是否需要治疗的唯一标准是患</w:t>
      </w:r>
      <w:r>
        <w:rPr>
          <w:spacing w:val="-9"/>
        </w:rPr>
        <w:t>者是否有症状。我们需要在个体化心率评估的基础上，充分把握适应证，制定心动过缓的治</w:t>
      </w:r>
      <w:r>
        <w:rPr/>
        <w:t>疗方案。</w:t>
      </w:r>
    </w:p>
    <w:p>
      <w:pPr>
        <w:pStyle w:val="Heading3"/>
      </w:pPr>
      <w:r>
        <w:rPr/>
        <w:t>解读三：优化心率管理：时机、获益与安全</w:t>
      </w:r>
    </w:p>
    <w:p>
      <w:pPr>
        <w:pStyle w:val="BodyText"/>
        <w:spacing w:line="297" w:lineRule="auto" w:before="67"/>
        <w:ind w:left="7391" w:right="272" w:firstLine="480"/>
        <w:jc w:val="both"/>
      </w:pPr>
      <w:r>
        <w:rPr/>
        <w:drawing>
          <wp:anchor distT="0" distB="0" distL="0" distR="0" allowOverlap="1" layoutInCell="1" locked="0" behindDoc="0" simplePos="0" relativeHeight="1096">
            <wp:simplePos x="0" y="0"/>
            <wp:positionH relativeFrom="page">
              <wp:posOffset>1022688</wp:posOffset>
            </wp:positionH>
            <wp:positionV relativeFrom="paragraph">
              <wp:posOffset>48006</wp:posOffset>
            </wp:positionV>
            <wp:extent cx="4152561" cy="4814570"/>
            <wp:effectExtent l="0" t="0" r="0" b="0"/>
            <wp:wrapNone/>
            <wp:docPr id="3" name="image3.jpeg" descr=""/>
            <wp:cNvGraphicFramePr>
              <a:graphicFrameLocks noChangeAspect="1"/>
            </wp:cNvGraphicFramePr>
            <a:graphic>
              <a:graphicData uri="http://schemas.openxmlformats.org/drawingml/2006/picture">
                <pic:pic>
                  <pic:nvPicPr>
                    <pic:cNvPr id="4" name="image3.jpeg"/>
                    <pic:cNvPicPr/>
                  </pic:nvPicPr>
                  <pic:blipFill>
                    <a:blip r:embed="rId20" cstate="print"/>
                    <a:stretch>
                      <a:fillRect/>
                    </a:stretch>
                  </pic:blipFill>
                  <pic:spPr>
                    <a:xfrm>
                      <a:off x="0" y="0"/>
                      <a:ext cx="4152561" cy="4814570"/>
                    </a:xfrm>
                    <a:prstGeom prst="rect">
                      <a:avLst/>
                    </a:prstGeom>
                  </pic:spPr>
                </pic:pic>
              </a:graphicData>
            </a:graphic>
          </wp:anchor>
        </w:drawing>
      </w:r>
      <w:r>
        <w:rPr/>
        <w:t>新指南在重新界定心动过缓和强调个体化心率评估的基础上，进一步提出了心率管理方案：</w:t>
      </w:r>
    </w:p>
    <w:p>
      <w:pPr>
        <w:pStyle w:val="BodyText"/>
        <w:spacing w:line="297" w:lineRule="auto"/>
        <w:ind w:left="7391" w:right="228" w:firstLine="480"/>
      </w:pPr>
      <w:r>
        <w:rPr/>
        <w:t>首先，对于无症状性窦性心动过缓或窦性停搏患者，继发于生理性副交感神经张力升 高，不建议行永久性起搏治疗；对于睡眠期间发生睡眠相关的窦性心动过缓或暂时性窦性停顿的患者，除非存在其他起搏指征，否则不应进行永久性起搏；对于</w:t>
      </w:r>
      <w:r>
        <w:rPr>
          <w:spacing w:val="-15"/>
        </w:rPr>
        <w:t>无症状 </w:t>
      </w:r>
      <w:r>
        <w:rPr>
          <w:rFonts w:ascii="Times New Roman" w:eastAsia="Times New Roman"/>
        </w:rPr>
        <w:t>SND</w:t>
      </w:r>
      <w:r>
        <w:rPr>
          <w:rFonts w:ascii="Times New Roman" w:eastAsia="Times New Roman"/>
          <w:spacing w:val="-1"/>
        </w:rPr>
        <w:t> </w:t>
      </w:r>
      <w:r>
        <w:rPr>
          <w:spacing w:val="-19"/>
        </w:rPr>
        <w:t>患者，或有</w:t>
      </w:r>
      <w:r>
        <w:rPr/>
        <w:t>症状但考虑与心动过缓或变时功能不全无关 时，不建议永久性起搏治疗。</w:t>
      </w:r>
    </w:p>
    <w:p>
      <w:pPr>
        <w:spacing w:line="329" w:lineRule="exact" w:before="0"/>
        <w:ind w:left="757" w:right="0" w:firstLine="0"/>
        <w:jc w:val="left"/>
        <w:rPr>
          <w:rFonts w:ascii="华文楷体" w:eastAsia="华文楷体" w:hint="eastAsia"/>
          <w:sz w:val="21"/>
        </w:rPr>
      </w:pPr>
      <w:r>
        <w:rPr>
          <w:rFonts w:ascii="华文楷体" w:eastAsia="华文楷体" w:hint="eastAsia"/>
          <w:sz w:val="21"/>
        </w:rPr>
        <w:t>图 2：慢性窦房结功能障碍的管理流程</w:t>
      </w:r>
    </w:p>
    <w:p>
      <w:pPr>
        <w:spacing w:after="0" w:line="329" w:lineRule="exact"/>
        <w:jc w:val="left"/>
        <w:rPr>
          <w:rFonts w:ascii="华文楷体" w:eastAsia="华文楷体" w:hint="eastAsia"/>
          <w:sz w:val="21"/>
        </w:rPr>
        <w:sectPr>
          <w:pgSz w:w="11910" w:h="16850"/>
          <w:pgMar w:header="906" w:footer="607" w:top="1100" w:bottom="800" w:left="940" w:right="900"/>
        </w:sectPr>
      </w:pPr>
    </w:p>
    <w:p>
      <w:pPr>
        <w:pStyle w:val="BodyText"/>
        <w:spacing w:line="295" w:lineRule="auto" w:before="65"/>
        <w:ind w:right="179" w:firstLine="480"/>
      </w:pPr>
      <w:r>
        <w:rPr/>
        <w:t>其次，对继发于可逆性原因的症状性 </w:t>
      </w:r>
      <w:r>
        <w:rPr>
          <w:rFonts w:ascii="Times New Roman" w:eastAsia="Times New Roman"/>
        </w:rPr>
        <w:t>SND </w:t>
      </w:r>
      <w:r>
        <w:rPr/>
        <w:t>患者，建议首先考虑针对性治疗以消除或减轻可干预的情况。</w:t>
      </w:r>
    </w:p>
    <w:p>
      <w:pPr>
        <w:pStyle w:val="BodyText"/>
        <w:spacing w:line="297" w:lineRule="auto" w:before="2"/>
        <w:ind w:right="226" w:firstLine="480"/>
      </w:pPr>
      <w:r>
        <w:rPr>
          <w:spacing w:val="-11"/>
        </w:rPr>
        <w:t>最后，在评估窦房结功能障碍患者是否需要永久起搏治疗的指征时，没有明确的最小心</w:t>
      </w:r>
      <w:r>
        <w:rPr/>
        <w:t>率或长间歇的持续时间的标准，确定症状与心动过缓之间的时间相关性最重要。</w:t>
      </w:r>
    </w:p>
    <w:p>
      <w:pPr>
        <w:pStyle w:val="BodyText"/>
        <w:spacing w:line="297" w:lineRule="auto"/>
        <w:ind w:right="227" w:firstLine="480"/>
      </w:pPr>
      <w:r>
        <w:rPr>
          <w:spacing w:val="-7"/>
        </w:rPr>
        <w:t>既往研究结果显示，心率增快是心血管疾病的重要危险因素，伴随各种终点事件</w:t>
      </w:r>
      <w:r>
        <w:rPr/>
        <w:t>（</w:t>
      </w:r>
      <w:r>
        <w:rPr>
          <w:spacing w:val="-8"/>
        </w:rPr>
        <w:t>包括</w:t>
      </w:r>
      <w:r>
        <w:rPr>
          <w:spacing w:val="-2"/>
        </w:rPr>
        <w:t>全因死亡率、心血管死亡率等</w:t>
      </w:r>
      <w:r>
        <w:rPr>
          <w:spacing w:val="-8"/>
        </w:rPr>
        <w:t>）</w:t>
      </w:r>
      <w:r>
        <w:rPr>
          <w:spacing w:val="-10"/>
        </w:rPr>
        <w:t>显著增加。包括 </w:t>
      </w:r>
      <w:r>
        <w:rPr>
          <w:rFonts w:ascii="Times New Roman" w:eastAsia="Times New Roman"/>
        </w:rPr>
        <w:t>2018 </w:t>
      </w:r>
      <w:r>
        <w:rPr>
          <w:spacing w:val="-31"/>
        </w:rPr>
        <w:t>年 </w:t>
      </w:r>
      <w:r>
        <w:rPr>
          <w:rFonts w:ascii="Times New Roman" w:eastAsia="Times New Roman"/>
        </w:rPr>
        <w:t>ESC/ESH</w:t>
      </w:r>
      <w:r>
        <w:rPr>
          <w:spacing w:val="-4"/>
        </w:rPr>
        <w:t>《高血压指南》、《中国</w:t>
      </w:r>
      <w:r>
        <w:rPr>
          <w:spacing w:val="-9"/>
        </w:rPr>
        <w:t>心力衰竭诊断和治疗指南 </w:t>
      </w:r>
      <w:r>
        <w:rPr>
          <w:rFonts w:ascii="Times New Roman" w:eastAsia="Times New Roman"/>
        </w:rPr>
        <w:t>2018</w:t>
      </w:r>
      <w:r>
        <w:rPr/>
        <w:t>》、《稳定性冠心病诊断与治疗指南》在内的国内外相关指南及共识均强调了心率管理的重要性。</w:t>
      </w:r>
    </w:p>
    <w:p>
      <w:pPr>
        <w:pStyle w:val="BodyText"/>
        <w:spacing w:line="297" w:lineRule="auto"/>
        <w:ind w:right="228" w:firstLine="480"/>
      </w:pPr>
      <w:r>
        <w:rPr>
          <w:rFonts w:ascii="Arial" w:hAnsi="Arial" w:eastAsia="Arial"/>
        </w:rPr>
        <w:t>β</w:t>
      </w:r>
      <w:r>
        <w:rPr>
          <w:rFonts w:ascii="Arial" w:hAnsi="Arial" w:eastAsia="Arial"/>
          <w:spacing w:val="35"/>
        </w:rPr>
        <w:t> </w:t>
      </w:r>
      <w:r>
        <w:rPr>
          <w:spacing w:val="-7"/>
        </w:rPr>
        <w:t>受体阻滞剂</w:t>
      </w:r>
      <w:r>
        <w:rPr/>
        <w:t>（</w:t>
      </w:r>
      <w:r>
        <w:rPr>
          <w:spacing w:val="-3"/>
        </w:rPr>
        <w:t>代表药物为琥珀酸美托洛尔缓释片、比索洛尔</w:t>
      </w:r>
      <w:r>
        <w:rPr>
          <w:spacing w:val="-34"/>
        </w:rPr>
        <w:t>）</w:t>
      </w:r>
      <w:r>
        <w:rPr>
          <w:spacing w:val="-4"/>
        </w:rPr>
        <w:t>能够有效拮抗交感神经</w:t>
      </w:r>
      <w:r>
        <w:rPr/>
        <w:t>系统的过度激活，从而减慢心率，是心率管理的重要治疗策略。</w:t>
      </w:r>
    </w:p>
    <w:p>
      <w:pPr>
        <w:pStyle w:val="BodyText"/>
        <w:spacing w:line="297" w:lineRule="auto"/>
        <w:ind w:right="178" w:firstLine="480"/>
      </w:pPr>
      <w:r>
        <w:rPr/>
        <w:t>以循证学依据为基础，目前主要观点认为，针对慢性射血分数降低的心衰</w:t>
      </w:r>
      <w:r>
        <w:rPr>
          <w:spacing w:val="-3"/>
        </w:rPr>
        <w:t>（</w:t>
      </w:r>
      <w:r>
        <w:rPr>
          <w:rFonts w:ascii="Times New Roman" w:hAnsi="Times New Roman" w:eastAsia="Times New Roman"/>
          <w:spacing w:val="-3"/>
        </w:rPr>
        <w:t>HFrEF</w:t>
      </w:r>
      <w:r>
        <w:rPr>
          <w:spacing w:val="-3"/>
        </w:rPr>
        <w:t>）， </w:t>
      </w:r>
      <w:r>
        <w:rPr>
          <w:spacing w:val="-9"/>
        </w:rPr>
        <w:t>静息心率降至 </w:t>
      </w:r>
      <w:r>
        <w:rPr>
          <w:rFonts w:ascii="Times New Roman" w:hAnsi="Times New Roman" w:eastAsia="Times New Roman"/>
        </w:rPr>
        <w:t>60 </w:t>
      </w:r>
      <w:r>
        <w:rPr/>
        <w:t>次</w:t>
      </w:r>
      <w:r>
        <w:rPr>
          <w:rFonts w:ascii="Times New Roman" w:hAnsi="Times New Roman" w:eastAsia="Times New Roman"/>
        </w:rPr>
        <w:t>/</w:t>
      </w:r>
      <w:r>
        <w:rPr/>
        <w:t>分左右的剂量为</w:t>
      </w:r>
      <w:r>
        <w:rPr>
          <w:rFonts w:ascii="Arial" w:hAnsi="Arial" w:eastAsia="Arial"/>
        </w:rPr>
        <w:t>β</w:t>
      </w:r>
      <w:r>
        <w:rPr>
          <w:rFonts w:ascii="Arial" w:hAnsi="Arial" w:eastAsia="Arial"/>
          <w:spacing w:val="34"/>
        </w:rPr>
        <w:t> </w:t>
      </w:r>
      <w:r>
        <w:rPr>
          <w:spacing w:val="-3"/>
        </w:rPr>
        <w:t>受体阻滞剂应用的目标剂量或最大剂量；针对稳定性冠心病，推荐应用</w:t>
      </w:r>
      <w:r>
        <w:rPr>
          <w:rFonts w:ascii="Arial" w:hAnsi="Arial" w:eastAsia="Arial"/>
          <w:spacing w:val="-3"/>
        </w:rPr>
        <w:t>β</w:t>
      </w:r>
      <w:r>
        <w:rPr>
          <w:rFonts w:ascii="Arial" w:hAnsi="Arial" w:eastAsia="Arial"/>
          <w:spacing w:val="34"/>
        </w:rPr>
        <w:t> </w:t>
      </w:r>
      <w:r>
        <w:rPr>
          <w:spacing w:val="-4"/>
        </w:rPr>
        <w:t>受体阻滞剂治疗期间的心率宜控制在 </w:t>
      </w:r>
      <w:r>
        <w:rPr>
          <w:rFonts w:ascii="Times New Roman" w:hAnsi="Times New Roman" w:eastAsia="Times New Roman"/>
        </w:rPr>
        <w:t>55~60</w:t>
      </w:r>
      <w:r>
        <w:rPr>
          <w:rFonts w:ascii="Times New Roman" w:hAnsi="Times New Roman" w:eastAsia="Times New Roman"/>
          <w:spacing w:val="-1"/>
        </w:rPr>
        <w:t> </w:t>
      </w:r>
      <w:r>
        <w:rPr/>
        <w:t>次</w:t>
      </w:r>
      <w:r>
        <w:rPr>
          <w:rFonts w:ascii="Times New Roman" w:hAnsi="Times New Roman" w:eastAsia="Times New Roman"/>
        </w:rPr>
        <w:t>/</w:t>
      </w:r>
      <w:r>
        <w:rPr/>
        <w:t>分；而针对急性主动脉</w:t>
      </w:r>
      <w:r>
        <w:rPr>
          <w:spacing w:val="-3"/>
        </w:rPr>
        <w:t>夹层，除了尽快控制收缩压水平，心率建议控制在 </w:t>
      </w:r>
      <w:r>
        <w:rPr>
          <w:rFonts w:ascii="Times New Roman" w:hAnsi="Times New Roman" w:eastAsia="Times New Roman"/>
        </w:rPr>
        <w:t>50~60</w:t>
      </w:r>
      <w:r>
        <w:rPr>
          <w:rFonts w:ascii="Times New Roman" w:hAnsi="Times New Roman" w:eastAsia="Times New Roman"/>
          <w:spacing w:val="-1"/>
        </w:rPr>
        <w:t> </w:t>
      </w:r>
      <w:r>
        <w:rPr/>
        <w:t>次</w:t>
      </w:r>
      <w:r>
        <w:rPr>
          <w:rFonts w:ascii="Times New Roman" w:hAnsi="Times New Roman" w:eastAsia="Times New Roman"/>
        </w:rPr>
        <w:t>/</w:t>
      </w:r>
      <w:r>
        <w:rPr/>
        <w:t>分。</w:t>
      </w:r>
    </w:p>
    <w:p>
      <w:pPr>
        <w:pStyle w:val="BodyText"/>
        <w:spacing w:line="297" w:lineRule="auto"/>
        <w:ind w:right="162" w:firstLine="480"/>
        <w:jc w:val="both"/>
      </w:pPr>
      <w:r>
        <w:rPr>
          <w:spacing w:val="-8"/>
        </w:rPr>
        <w:t>但是在实际工作中，目标心率的界定仍然是心率管理最常见的困惑之一。临床上有相当比例的患者，由于基础心血管疾病</w:t>
      </w:r>
      <w:r>
        <w:rPr/>
        <w:t>（</w:t>
      </w:r>
      <w:r>
        <w:rPr>
          <w:spacing w:val="-2"/>
        </w:rPr>
        <w:t>例如心力衰竭、冠心病等</w:t>
      </w:r>
      <w:r>
        <w:rPr>
          <w:spacing w:val="-10"/>
        </w:rPr>
        <w:t>）的治疗，心率维持在 </w:t>
      </w:r>
      <w:r>
        <w:rPr>
          <w:rFonts w:ascii="Times New Roman" w:eastAsia="Times New Roman"/>
        </w:rPr>
        <w:t>50~60 </w:t>
      </w:r>
      <w:r>
        <w:rPr/>
        <w:t>次</w:t>
      </w:r>
      <w:r>
        <w:rPr>
          <w:rFonts w:ascii="Times New Roman" w:eastAsia="Times New Roman"/>
        </w:rPr>
        <w:t>/</w:t>
      </w:r>
      <w:r>
        <w:rPr/>
        <w:t>分，这是否属于心动过缓，是否需要调整药物治疗方案？此次，新指南将窦性心动过缓的界定范围下调至＜</w:t>
      </w:r>
      <w:r>
        <w:rPr>
          <w:rFonts w:ascii="Times New Roman" w:eastAsia="Times New Roman"/>
        </w:rPr>
        <w:t>50</w:t>
      </w:r>
      <w:r>
        <w:rPr>
          <w:rFonts w:ascii="Times New Roman" w:eastAsia="Times New Roman"/>
          <w:spacing w:val="-1"/>
        </w:rPr>
        <w:t> </w:t>
      </w:r>
      <w:r>
        <w:rPr/>
        <w:t>次</w:t>
      </w:r>
      <w:r>
        <w:rPr>
          <w:rFonts w:ascii="Times New Roman" w:eastAsia="Times New Roman"/>
        </w:rPr>
        <w:t>/</w:t>
      </w:r>
      <w:r>
        <w:rPr>
          <w:spacing w:val="-4"/>
        </w:rPr>
        <w:t>分，这提示我们将目标心率界定至 </w:t>
      </w:r>
      <w:r>
        <w:rPr>
          <w:rFonts w:ascii="Times New Roman" w:eastAsia="Times New Roman"/>
        </w:rPr>
        <w:t>50~60</w:t>
      </w:r>
      <w:r>
        <w:rPr>
          <w:rFonts w:ascii="Times New Roman" w:eastAsia="Times New Roman"/>
          <w:spacing w:val="-1"/>
        </w:rPr>
        <w:t> </w:t>
      </w:r>
      <w:r>
        <w:rPr/>
        <w:t>次</w:t>
      </w:r>
      <w:r>
        <w:rPr>
          <w:rFonts w:ascii="Times New Roman" w:eastAsia="Times New Roman"/>
        </w:rPr>
        <w:t>/</w:t>
      </w:r>
      <w:r>
        <w:rPr>
          <w:spacing w:val="-2"/>
        </w:rPr>
        <w:t>分是合理且安全的， </w:t>
      </w:r>
      <w:r>
        <w:rPr/>
        <w:t>同时我们也需要注意心率管理的差异化和个体化。</w:t>
      </w:r>
    </w:p>
    <w:p>
      <w:pPr>
        <w:pStyle w:val="BodyText"/>
        <w:spacing w:line="302" w:lineRule="exact"/>
        <w:ind w:left="817"/>
      </w:pPr>
      <w:r>
        <w:rPr/>
        <w:t>解读专家：</w:t>
      </w:r>
    </w:p>
    <w:p>
      <w:pPr>
        <w:pStyle w:val="BodyText"/>
        <w:spacing w:before="57"/>
        <w:ind w:left="817"/>
      </w:pPr>
      <w:r>
        <w:rPr/>
        <w:t>张宇清教授 中国医学科学院阜外医院，高血压联盟（</w:t>
      </w:r>
      <w:r>
        <w:rPr>
          <w:rFonts w:ascii="Times New Roman" w:eastAsia="Times New Roman"/>
        </w:rPr>
        <w:t>CHL</w:t>
      </w:r>
      <w:r>
        <w:rPr/>
        <w:t>）副秘书长</w:t>
      </w:r>
    </w:p>
    <w:p>
      <w:pPr>
        <w:pStyle w:val="BodyText"/>
        <w:spacing w:before="74"/>
        <w:ind w:left="817"/>
      </w:pPr>
      <w:r>
        <w:rPr/>
        <w:t>刘惠亮教授 解放军总医院第三医学中心，中国医师协会心血管内科医师分会常务委员</w:t>
      </w:r>
    </w:p>
    <w:p>
      <w:pPr>
        <w:pStyle w:val="BodyText"/>
        <w:spacing w:before="6"/>
        <w:ind w:left="0"/>
        <w:rPr>
          <w:sz w:val="23"/>
        </w:rPr>
      </w:pPr>
    </w:p>
    <w:p>
      <w:pPr>
        <w:pStyle w:val="Heading2"/>
      </w:pPr>
      <w:bookmarkStart w:name="_TOC_250012" w:id="26"/>
      <w:bookmarkEnd w:id="26"/>
      <w:r>
        <w:rPr/>
        <w:t>【专家观点】</w:t>
      </w:r>
    </w:p>
    <w:p>
      <w:pPr>
        <w:pStyle w:val="BodyText"/>
        <w:spacing w:before="6"/>
        <w:ind w:left="0"/>
        <w:rPr>
          <w:b/>
          <w:sz w:val="18"/>
        </w:rPr>
      </w:pPr>
    </w:p>
    <w:p>
      <w:pPr>
        <w:spacing w:after="0"/>
        <w:rPr>
          <w:sz w:val="18"/>
        </w:rPr>
        <w:sectPr>
          <w:pgSz w:w="11910" w:h="16850"/>
          <w:pgMar w:header="906" w:footer="607" w:top="1100" w:bottom="800" w:left="940" w:right="900"/>
        </w:sectPr>
      </w:pPr>
    </w:p>
    <w:p>
      <w:pPr>
        <w:pStyle w:val="Heading2"/>
        <w:spacing w:before="54"/>
        <w:ind w:left="2432"/>
      </w:pPr>
      <w:bookmarkStart w:name="_TOC_250011" w:id="27"/>
      <w:r>
        <w:rPr/>
        <w:t>低剂量白介素-2</w:t>
      </w:r>
      <w:bookmarkEnd w:id="27"/>
      <w:r>
        <w:rPr>
          <w:spacing w:val="-4"/>
        </w:rPr>
        <w:t> 狼疮靶向治疗新推荐</w:t>
      </w:r>
    </w:p>
    <w:p>
      <w:pPr>
        <w:pStyle w:val="BodyText"/>
        <w:ind w:left="0"/>
        <w:rPr>
          <w:b/>
        </w:rPr>
      </w:pPr>
      <w:r>
        <w:rPr/>
        <w:br w:type="column"/>
      </w:r>
      <w:r>
        <w:rPr>
          <w:b/>
        </w:rPr>
      </w:r>
    </w:p>
    <w:p>
      <w:pPr>
        <w:pStyle w:val="BodyText"/>
        <w:spacing w:before="10"/>
        <w:ind w:left="0"/>
        <w:rPr>
          <w:b/>
          <w:sz w:val="23"/>
        </w:rPr>
      </w:pPr>
    </w:p>
    <w:p>
      <w:pPr>
        <w:pStyle w:val="Heading3"/>
        <w:ind w:left="134"/>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080" w:bottom="1020" w:left="940" w:right="900"/>
          <w:cols w:num="2" w:equalWidth="0">
            <w:col w:w="7734" w:space="40"/>
            <w:col w:w="2296"/>
          </w:cols>
        </w:sectPr>
      </w:pPr>
    </w:p>
    <w:p>
      <w:pPr>
        <w:pStyle w:val="BodyText"/>
        <w:spacing w:line="304" w:lineRule="auto" w:before="103"/>
        <w:ind w:right="229" w:firstLine="480"/>
      </w:pPr>
      <w:r>
        <w:rPr/>
        <w:t>目前，已有大量临床研究证明，低剂量白介素</w:t>
      </w:r>
      <w:r>
        <w:rPr>
          <w:rFonts w:ascii="Times New Roman" w:hAnsi="Times New Roman" w:eastAsia="Times New Roman"/>
        </w:rPr>
        <w:t>-2</w:t>
      </w:r>
      <w:r>
        <w:rPr/>
        <w:t>（</w:t>
      </w:r>
      <w:r>
        <w:rPr>
          <w:rFonts w:ascii="Times New Roman" w:hAnsi="Times New Roman" w:eastAsia="Times New Roman"/>
        </w:rPr>
        <w:t>IL-2</w:t>
      </w:r>
      <w:r>
        <w:rPr/>
        <w:t>）对系统性红斑狼疮（</w:t>
      </w:r>
      <w:r>
        <w:rPr>
          <w:rFonts w:ascii="Times New Roman" w:hAnsi="Times New Roman" w:eastAsia="Times New Roman"/>
        </w:rPr>
        <w:t>SLE</w:t>
      </w:r>
      <w:r>
        <w:rPr/>
        <w:t>）的</w:t>
      </w:r>
      <w:r>
        <w:rPr>
          <w:spacing w:val="-2"/>
        </w:rPr>
        <w:t>治疗有明显疗效，患者耐受性好，已用于临床。为进一步规范低剂量 </w:t>
      </w:r>
      <w:r>
        <w:rPr>
          <w:rFonts w:ascii="Times New Roman" w:hAnsi="Times New Roman" w:eastAsia="Times New Roman"/>
        </w:rPr>
        <w:t>IL-2 </w:t>
      </w:r>
      <w:r>
        <w:rPr/>
        <w:t>的临床应用，全</w:t>
      </w:r>
      <w:r>
        <w:rPr>
          <w:spacing w:val="-31"/>
        </w:rPr>
        <w:t>国 </w:t>
      </w:r>
      <w:r>
        <w:rPr>
          <w:rFonts w:ascii="Times New Roman" w:hAnsi="Times New Roman" w:eastAsia="Times New Roman"/>
        </w:rPr>
        <w:t>40 </w:t>
      </w:r>
      <w:r>
        <w:rPr>
          <w:spacing w:val="-6"/>
        </w:rPr>
        <w:t>多位风湿病学、免疫学及药学专家对低剂量 </w:t>
      </w:r>
      <w:r>
        <w:rPr>
          <w:rFonts w:ascii="Times New Roman" w:hAnsi="Times New Roman" w:eastAsia="Times New Roman"/>
        </w:rPr>
        <w:t>IL-2 </w:t>
      </w:r>
      <w:r>
        <w:rPr>
          <w:spacing w:val="-5"/>
        </w:rPr>
        <w:t>治疗的适应证、用法以及对感染、肿</w:t>
      </w:r>
      <w:r>
        <w:rPr/>
        <w:t>瘤和妊娠等的影响进行总结，制定了《低剂量白细胞介素</w:t>
      </w:r>
      <w:r>
        <w:rPr>
          <w:rFonts w:ascii="Times New Roman" w:hAnsi="Times New Roman" w:eastAsia="Times New Roman"/>
        </w:rPr>
        <w:t>-2 </w:t>
      </w:r>
      <w:r>
        <w:rPr/>
        <w:t>治疗系统性红斑狼疮的推荐意见》（简称</w:t>
      </w:r>
      <w:r>
        <w:rPr>
          <w:rFonts w:ascii="Calibri" w:hAnsi="Calibri" w:eastAsia="Calibri"/>
        </w:rPr>
        <w:t>“</w:t>
      </w:r>
      <w:r>
        <w:rPr/>
        <w:t>推荐意见</w:t>
      </w:r>
      <w:r>
        <w:rPr>
          <w:rFonts w:ascii="Calibri" w:hAnsi="Calibri" w:eastAsia="Calibri"/>
        </w:rPr>
        <w:t>”</w:t>
      </w:r>
      <w:r>
        <w:rPr/>
        <w:t>），并发表在《中华风湿病学》杂志上。为此，记者邀请了</w:t>
      </w:r>
      <w:r>
        <w:rPr>
          <w:rFonts w:ascii="Calibri" w:hAnsi="Calibri" w:eastAsia="Calibri"/>
        </w:rPr>
        <w:t>“</w:t>
      </w:r>
      <w:r>
        <w:rPr/>
        <w:t>推荐意见</w:t>
      </w:r>
      <w:r>
        <w:rPr>
          <w:rFonts w:ascii="Calibri" w:hAnsi="Calibri" w:eastAsia="Calibri"/>
        </w:rPr>
        <w:t>”</w:t>
      </w:r>
      <w:r>
        <w:rPr/>
        <w:t>的执笔人之一</w:t>
      </w:r>
      <w:r>
        <w:rPr>
          <w:rFonts w:ascii="Calibri" w:hAnsi="Calibri" w:eastAsia="Calibri"/>
        </w:rPr>
        <w:t>——</w:t>
      </w:r>
      <w:r>
        <w:rPr>
          <w:spacing w:val="-5"/>
        </w:rPr>
        <w:t>北京大学人民医院风湿免疫科何菁教授介绍了低剂量 </w:t>
      </w:r>
      <w:r>
        <w:rPr>
          <w:rFonts w:ascii="Times New Roman" w:hAnsi="Times New Roman" w:eastAsia="Times New Roman"/>
        </w:rPr>
        <w:t>IL-2 </w:t>
      </w:r>
      <w:r>
        <w:rPr>
          <w:spacing w:val="24"/>
        </w:rPr>
        <w:t>治疗</w:t>
      </w:r>
      <w:r>
        <w:rPr>
          <w:rFonts w:ascii="Times New Roman" w:hAnsi="Times New Roman" w:eastAsia="Times New Roman"/>
        </w:rPr>
        <w:t>SLE </w:t>
      </w:r>
      <w:r>
        <w:rPr>
          <w:spacing w:val="-11"/>
        </w:rPr>
        <w:t>的</w:t>
      </w:r>
      <w:r>
        <w:rPr/>
        <w:t>相关内容。</w:t>
      </w:r>
    </w:p>
    <w:p>
      <w:pPr>
        <w:spacing w:line="302" w:lineRule="auto" w:before="0"/>
        <w:ind w:left="817" w:right="229" w:firstLine="2"/>
        <w:jc w:val="left"/>
        <w:rPr>
          <w:sz w:val="24"/>
        </w:rPr>
      </w:pPr>
      <w:r>
        <w:rPr>
          <w:b/>
          <w:spacing w:val="-13"/>
          <w:sz w:val="24"/>
        </w:rPr>
        <w:t>记者：何教授，请您介绍一下低剂量 </w:t>
      </w:r>
      <w:r>
        <w:rPr>
          <w:rFonts w:ascii="Times New Roman" w:hAnsi="Times New Roman" w:eastAsia="Times New Roman"/>
          <w:b/>
          <w:sz w:val="24"/>
        </w:rPr>
        <w:t>IL-2 </w:t>
      </w:r>
      <w:r>
        <w:rPr>
          <w:b/>
          <w:spacing w:val="-21"/>
          <w:sz w:val="24"/>
        </w:rPr>
        <w:t>治疗 </w:t>
      </w:r>
      <w:r>
        <w:rPr>
          <w:rFonts w:ascii="Times New Roman" w:hAnsi="Times New Roman" w:eastAsia="Times New Roman"/>
          <w:b/>
          <w:sz w:val="24"/>
        </w:rPr>
        <w:t>SLE </w:t>
      </w:r>
      <w:r>
        <w:rPr>
          <w:b/>
          <w:sz w:val="24"/>
        </w:rPr>
        <w:t>目前在国内外的研究和应用情况？ </w:t>
      </w:r>
      <w:r>
        <w:rPr>
          <w:spacing w:val="-9"/>
          <w:sz w:val="24"/>
        </w:rPr>
        <w:t>何菁：在这里，首先要感谢专家委员会对</w:t>
      </w:r>
      <w:r>
        <w:rPr>
          <w:rFonts w:ascii="Calibri" w:hAnsi="Calibri" w:eastAsia="Calibri"/>
          <w:sz w:val="24"/>
        </w:rPr>
        <w:t>“</w:t>
      </w:r>
      <w:r>
        <w:rPr>
          <w:sz w:val="24"/>
        </w:rPr>
        <w:t>推荐意见</w:t>
      </w:r>
      <w:r>
        <w:rPr>
          <w:rFonts w:ascii="Calibri" w:hAnsi="Calibri" w:eastAsia="Calibri"/>
          <w:sz w:val="24"/>
        </w:rPr>
        <w:t>”</w:t>
      </w:r>
      <w:r>
        <w:rPr>
          <w:spacing w:val="-1"/>
          <w:sz w:val="24"/>
        </w:rPr>
        <w:t>制定的支持和辛勤付出以及中国医</w:t>
      </w:r>
    </w:p>
    <w:p>
      <w:pPr>
        <w:pStyle w:val="BodyText"/>
        <w:spacing w:before="3"/>
      </w:pPr>
      <w:r>
        <w:rPr/>
        <w:t>疗保健国际交流促进会风湿免疫学分会同道的支持。</w:t>
      </w:r>
    </w:p>
    <w:p>
      <w:pPr>
        <w:spacing w:after="0"/>
        <w:sectPr>
          <w:type w:val="continuous"/>
          <w:pgSz w:w="11910" w:h="16850"/>
          <w:pgMar w:top="1080" w:bottom="1020" w:left="940" w:right="900"/>
        </w:sectPr>
      </w:pPr>
    </w:p>
    <w:p>
      <w:pPr>
        <w:pStyle w:val="BodyText"/>
        <w:spacing w:line="304" w:lineRule="auto" w:before="72"/>
        <w:ind w:right="299" w:firstLine="480"/>
        <w:jc w:val="both"/>
      </w:pPr>
      <w:r>
        <w:rPr>
          <w:spacing w:val="-8"/>
        </w:rPr>
        <w:t>我国有近百万名 </w:t>
      </w:r>
      <w:r>
        <w:rPr>
          <w:rFonts w:ascii="Times New Roman" w:eastAsia="Times New Roman"/>
        </w:rPr>
        <w:t>SLE </w:t>
      </w:r>
      <w:r>
        <w:rPr>
          <w:spacing w:val="-1"/>
        </w:rPr>
        <w:t>患者，常规治疗包括糖皮质激素和免疫抑制剂，但部分患者疗效</w:t>
      </w:r>
      <w:r>
        <w:rPr/>
        <w:t>欠佳或因药物不良反应而不能耐受。</w:t>
      </w:r>
    </w:p>
    <w:p>
      <w:pPr>
        <w:pStyle w:val="BodyText"/>
        <w:spacing w:line="304" w:lineRule="auto"/>
        <w:ind w:right="227" w:firstLine="480"/>
        <w:jc w:val="both"/>
      </w:pPr>
      <w:r>
        <w:rPr>
          <w:spacing w:val="-3"/>
        </w:rPr>
        <w:t>近年来，国内外已有多项临床研究证实了低剂量 </w:t>
      </w:r>
      <w:r>
        <w:rPr>
          <w:rFonts w:ascii="Times New Roman" w:eastAsia="Times New Roman"/>
        </w:rPr>
        <w:t>IL-2 </w:t>
      </w:r>
      <w:r>
        <w:rPr>
          <w:spacing w:val="-9"/>
        </w:rPr>
        <w:t>可增强调节性 </w:t>
      </w:r>
      <w:r>
        <w:rPr>
          <w:rFonts w:ascii="Times New Roman" w:eastAsia="Times New Roman"/>
        </w:rPr>
        <w:t>T </w:t>
      </w:r>
      <w:r>
        <w:rPr/>
        <w:t>细胞功能，使疾</w:t>
      </w:r>
      <w:r>
        <w:rPr>
          <w:spacing w:val="-10"/>
        </w:rPr>
        <w:t>病活度降低。如法国、美国、澳大利亚和德国的研究组，国内北京大学人民医院、山西医科</w:t>
      </w:r>
      <w:r>
        <w:rPr>
          <w:spacing w:val="-14"/>
        </w:rPr>
        <w:t>大学第二医院、安徽省立医院及上海仁济医院等不少医院都在临床使用，并进行了很好的研</w:t>
      </w:r>
      <w:r>
        <w:rPr/>
        <w:t>究。与其他生物靶向药物相比，其优点是未见增加感染风险，而且价格便宜、方便使用。</w:t>
      </w:r>
    </w:p>
    <w:p>
      <w:pPr>
        <w:pStyle w:val="Heading3"/>
        <w:spacing w:line="305" w:lineRule="exact"/>
      </w:pPr>
      <w:r>
        <w:rPr/>
        <w:t>记者：请您介绍一下，目前国际上对低剂量 </w:t>
      </w:r>
      <w:r>
        <w:rPr>
          <w:rFonts w:ascii="Times New Roman" w:eastAsia="Times New Roman"/>
        </w:rPr>
        <w:t>IL-2 </w:t>
      </w:r>
      <w:r>
        <w:rPr/>
        <w:t>治疗系统性红斑狼疮的评价？</w:t>
      </w:r>
    </w:p>
    <w:p>
      <w:pPr>
        <w:pStyle w:val="BodyText"/>
        <w:spacing w:line="304" w:lineRule="auto" w:before="80"/>
        <w:ind w:right="230" w:firstLine="480"/>
        <w:jc w:val="both"/>
      </w:pPr>
      <w:r>
        <w:rPr>
          <w:spacing w:val="-9"/>
        </w:rPr>
        <w:t>何菁： 低剂量 </w:t>
      </w:r>
      <w:r>
        <w:rPr>
          <w:rFonts w:ascii="Times New Roman" w:hAnsi="Times New Roman" w:eastAsia="Times New Roman"/>
        </w:rPr>
        <w:t>IL-2 </w:t>
      </w:r>
      <w:r>
        <w:rPr>
          <w:spacing w:val="-21"/>
        </w:rPr>
        <w:t>治疗 </w:t>
      </w:r>
      <w:r>
        <w:rPr>
          <w:rFonts w:ascii="Times New Roman" w:hAnsi="Times New Roman" w:eastAsia="Times New Roman"/>
        </w:rPr>
        <w:t>SLE </w:t>
      </w:r>
      <w:r>
        <w:rPr>
          <w:spacing w:val="-9"/>
        </w:rPr>
        <w:t>是国内完成的 </w:t>
      </w:r>
      <w:r>
        <w:rPr>
          <w:rFonts w:ascii="Times New Roman" w:hAnsi="Times New Roman" w:eastAsia="Times New Roman"/>
        </w:rPr>
        <w:t>SLE </w:t>
      </w:r>
      <w:r>
        <w:rPr/>
        <w:t>靶向生物制剂的临床研究，应用低剂</w:t>
      </w:r>
      <w:r>
        <w:rPr>
          <w:spacing w:val="-30"/>
        </w:rPr>
        <w:t>量 </w:t>
      </w:r>
      <w:r>
        <w:rPr>
          <w:rFonts w:ascii="Times New Roman" w:hAnsi="Times New Roman" w:eastAsia="Times New Roman"/>
        </w:rPr>
        <w:t>IL-2 </w:t>
      </w:r>
      <w:r>
        <w:rPr>
          <w:spacing w:val="-21"/>
        </w:rPr>
        <w:t>治疗 </w:t>
      </w:r>
      <w:r>
        <w:rPr>
          <w:rFonts w:ascii="Times New Roman" w:hAnsi="Times New Roman" w:eastAsia="Times New Roman"/>
        </w:rPr>
        <w:t>SLE </w:t>
      </w:r>
      <w:r>
        <w:rPr>
          <w:spacing w:val="-15"/>
        </w:rPr>
        <w:t>病情活动的患者，使患者的临床症状及化验异常显著改善。结果发表于《自</w:t>
      </w:r>
      <w:r>
        <w:rPr/>
        <w:t>然</w:t>
      </w:r>
      <w:r>
        <w:rPr>
          <w:rFonts w:ascii="Calibri" w:hAnsi="Calibri" w:eastAsia="Calibri"/>
        </w:rPr>
        <w:t>·</w:t>
      </w:r>
      <w:r>
        <w:rPr/>
        <w:t>医学》杂志上，该研究也先后登上了美国风湿病年会、国际免疫大会、亚太风湿病年会等多个国际会议的舞台，广受赞誉。</w:t>
      </w:r>
    </w:p>
    <w:p>
      <w:pPr>
        <w:pStyle w:val="BodyText"/>
        <w:spacing w:line="304" w:lineRule="auto"/>
        <w:ind w:right="229" w:firstLine="480"/>
        <w:jc w:val="both"/>
      </w:pPr>
      <w:r>
        <w:rPr>
          <w:spacing w:val="-9"/>
        </w:rPr>
        <w:t>近年来，国外及国内不少单位均有研究成果发表，并在国际会议上报告。在此之后，国</w:t>
      </w:r>
      <w:r>
        <w:rPr>
          <w:spacing w:val="-5"/>
        </w:rPr>
        <w:t>内外共计注册了多个低剂量 </w:t>
      </w:r>
      <w:r>
        <w:rPr>
          <w:rFonts w:ascii="Times New Roman" w:hAnsi="Times New Roman" w:eastAsia="Times New Roman"/>
        </w:rPr>
        <w:t>IL-2 </w:t>
      </w:r>
      <w:r>
        <w:rPr/>
        <w:t>治疗不同自身免疫病的临床研究，并已有多篇相关论文发</w:t>
      </w:r>
      <w:r>
        <w:rPr>
          <w:spacing w:val="-10"/>
        </w:rPr>
        <w:t>表；美国多家药物公司融资上亿美元开发治疗自身免疫病的长效 </w:t>
      </w:r>
      <w:r>
        <w:rPr>
          <w:rFonts w:ascii="Times New Roman" w:hAnsi="Times New Roman" w:eastAsia="Times New Roman"/>
          <w:spacing w:val="-12"/>
        </w:rPr>
        <w:t>IL-2</w:t>
      </w:r>
      <w:r>
        <w:rPr>
          <w:spacing w:val="-5"/>
        </w:rPr>
        <w:t>，目前已经有部分进入</w:t>
      </w:r>
      <w:r>
        <w:rPr/>
        <w:t>到了Ⅰ期临床试验。</w:t>
      </w:r>
    </w:p>
    <w:p>
      <w:pPr>
        <w:pStyle w:val="Heading3"/>
        <w:spacing w:line="305" w:lineRule="exact"/>
      </w:pPr>
      <w:r>
        <w:rPr/>
        <w:t>记者：本次推荐意见中，</w:t>
      </w:r>
      <w:r>
        <w:rPr>
          <w:rFonts w:ascii="Times New Roman" w:eastAsia="Times New Roman"/>
        </w:rPr>
        <w:t>40 </w:t>
      </w:r>
      <w:r>
        <w:rPr/>
        <w:t>多位专家具体向临床医生做了哪些推荐？</w:t>
      </w:r>
    </w:p>
    <w:p>
      <w:pPr>
        <w:pStyle w:val="BodyText"/>
        <w:spacing w:line="304" w:lineRule="auto" w:before="83"/>
        <w:ind w:right="228" w:firstLine="480"/>
        <w:jc w:val="both"/>
      </w:pPr>
      <w:r>
        <w:rPr>
          <w:spacing w:val="-10"/>
        </w:rPr>
        <w:t>何菁：本次推荐意见是在国内外同行临床实践的基础上，由专家们反复讨论完成的，一</w:t>
      </w:r>
      <w:r>
        <w:rPr>
          <w:spacing w:val="-16"/>
        </w:rPr>
        <w:t>共包含 </w:t>
      </w:r>
      <w:r>
        <w:rPr>
          <w:rFonts w:ascii="Times New Roman" w:eastAsia="Times New Roman"/>
        </w:rPr>
        <w:t>2 </w:t>
      </w:r>
      <w:r>
        <w:rPr>
          <w:spacing w:val="-12"/>
        </w:rPr>
        <w:t>条总则和 </w:t>
      </w:r>
      <w:r>
        <w:rPr>
          <w:rFonts w:ascii="Times New Roman" w:eastAsia="Times New Roman"/>
        </w:rPr>
        <w:t>9 </w:t>
      </w:r>
      <w:r>
        <w:rPr>
          <w:spacing w:val="-5"/>
        </w:rPr>
        <w:t>条推荐意见，很值得临床医生借鉴。总则是：</w:t>
      </w:r>
      <w:r>
        <w:rPr>
          <w:rFonts w:ascii="Times New Roman" w:eastAsia="Times New Roman"/>
          <w:spacing w:val="-5"/>
        </w:rPr>
        <w:t>1.</w:t>
      </w:r>
      <w:r>
        <w:rPr>
          <w:spacing w:val="-2"/>
        </w:rPr>
        <w:t>应在与患者充分沟通的</w:t>
      </w:r>
      <w:r>
        <w:rPr>
          <w:spacing w:val="-4"/>
        </w:rPr>
        <w:t>前提下，医患双方共同协商决定治疗。</w:t>
      </w:r>
      <w:r>
        <w:rPr>
          <w:rFonts w:ascii="Times New Roman" w:eastAsia="Times New Roman"/>
        </w:rPr>
        <w:t>2.</w:t>
      </w:r>
      <w:r>
        <w:rPr>
          <w:spacing w:val="-4"/>
        </w:rPr>
        <w:t>应根据病情严重程度、活动性及个体差异，决定治</w:t>
      </w:r>
      <w:r>
        <w:rPr/>
        <w:t>疗的剂量、用法及疗程，这是总则问题。</w:t>
      </w:r>
      <w:r>
        <w:rPr>
          <w:rFonts w:ascii="Times New Roman" w:eastAsia="Times New Roman"/>
        </w:rPr>
        <w:t>9 </w:t>
      </w:r>
      <w:r>
        <w:rPr/>
        <w:t>条推荐意见则包括：</w:t>
      </w:r>
    </w:p>
    <w:p>
      <w:pPr>
        <w:pStyle w:val="ListParagraph"/>
        <w:numPr>
          <w:ilvl w:val="0"/>
          <w:numId w:val="3"/>
        </w:numPr>
        <w:tabs>
          <w:tab w:pos="1118" w:val="left" w:leader="none"/>
        </w:tabs>
        <w:spacing w:line="302" w:lineRule="auto" w:before="0" w:after="0"/>
        <w:ind w:left="337" w:right="232" w:firstLine="480"/>
        <w:jc w:val="both"/>
        <w:rPr>
          <w:sz w:val="24"/>
        </w:rPr>
      </w:pPr>
      <w:r>
        <w:rPr>
          <w:spacing w:val="-10"/>
          <w:sz w:val="24"/>
        </w:rPr>
        <w:t>在适应证上，低剂量 </w:t>
      </w:r>
      <w:r>
        <w:rPr>
          <w:rFonts w:ascii="Times New Roman" w:eastAsia="Times New Roman"/>
          <w:sz w:val="24"/>
        </w:rPr>
        <w:t>IL-2</w:t>
      </w:r>
      <w:r>
        <w:rPr>
          <w:rFonts w:ascii="Times New Roman" w:eastAsia="Times New Roman"/>
          <w:spacing w:val="-2"/>
          <w:sz w:val="24"/>
        </w:rPr>
        <w:t> </w:t>
      </w:r>
      <w:r>
        <w:rPr>
          <w:spacing w:val="-9"/>
          <w:sz w:val="24"/>
        </w:rPr>
        <w:t>可用于活动性 </w:t>
      </w:r>
      <w:r>
        <w:rPr>
          <w:rFonts w:ascii="Times New Roman" w:eastAsia="Times New Roman"/>
          <w:sz w:val="24"/>
        </w:rPr>
        <w:t>SLE</w:t>
      </w:r>
      <w:r>
        <w:rPr>
          <w:rFonts w:ascii="Times New Roman" w:eastAsia="Times New Roman"/>
          <w:spacing w:val="-2"/>
          <w:sz w:val="24"/>
        </w:rPr>
        <w:t> </w:t>
      </w:r>
      <w:r>
        <w:rPr>
          <w:spacing w:val="-8"/>
          <w:sz w:val="24"/>
        </w:rPr>
        <w:t>患者，患者耐受性好，除了少数患者注</w:t>
      </w:r>
      <w:r>
        <w:rPr>
          <w:sz w:val="24"/>
        </w:rPr>
        <w:t>射部位反应和一过性发热外，未发现严重不良反应。</w:t>
      </w:r>
    </w:p>
    <w:p>
      <w:pPr>
        <w:pStyle w:val="ListParagraph"/>
        <w:numPr>
          <w:ilvl w:val="0"/>
          <w:numId w:val="3"/>
        </w:numPr>
        <w:tabs>
          <w:tab w:pos="1118" w:val="left" w:leader="none"/>
        </w:tabs>
        <w:spacing w:line="304" w:lineRule="auto" w:before="3" w:after="0"/>
        <w:ind w:left="337" w:right="110" w:firstLine="480"/>
        <w:jc w:val="both"/>
        <w:rPr>
          <w:sz w:val="24"/>
        </w:rPr>
      </w:pPr>
      <w:r>
        <w:rPr>
          <w:spacing w:val="-1"/>
          <w:sz w:val="24"/>
        </w:rPr>
        <w:t>使用方法为皮下注射，</w:t>
      </w:r>
      <w:r>
        <w:rPr>
          <w:rFonts w:ascii="Times New Roman" w:eastAsia="Times New Roman"/>
          <w:spacing w:val="-9"/>
          <w:sz w:val="24"/>
        </w:rPr>
        <w:t>50</w:t>
      </w:r>
      <w:r>
        <w:rPr>
          <w:rFonts w:ascii="Times New Roman" w:eastAsia="Times New Roman"/>
          <w:spacing w:val="-1"/>
          <w:sz w:val="24"/>
        </w:rPr>
        <w:t> </w:t>
      </w:r>
      <w:r>
        <w:rPr>
          <w:sz w:val="24"/>
        </w:rPr>
        <w:t>万～</w:t>
      </w:r>
      <w:r>
        <w:rPr>
          <w:rFonts w:ascii="Times New Roman" w:eastAsia="Times New Roman"/>
          <w:sz w:val="24"/>
        </w:rPr>
        <w:t>100 </w:t>
      </w:r>
      <w:r>
        <w:rPr>
          <w:spacing w:val="-29"/>
          <w:sz w:val="24"/>
        </w:rPr>
        <w:t>万 </w:t>
      </w:r>
      <w:r>
        <w:rPr>
          <w:rFonts w:ascii="Times New Roman" w:eastAsia="Times New Roman"/>
          <w:sz w:val="24"/>
        </w:rPr>
        <w:t>IU/m2/d</w:t>
      </w:r>
      <w:r>
        <w:rPr>
          <w:spacing w:val="-8"/>
          <w:sz w:val="24"/>
        </w:rPr>
        <w:t>。其剂量和用法应个体化。常用治疗方</w:t>
      </w:r>
      <w:r>
        <w:rPr>
          <w:spacing w:val="-19"/>
          <w:sz w:val="24"/>
        </w:rPr>
        <w:t>案为隔日 </w:t>
      </w:r>
      <w:r>
        <w:rPr>
          <w:rFonts w:ascii="Times New Roman" w:eastAsia="Times New Roman"/>
          <w:sz w:val="24"/>
        </w:rPr>
        <w:t>1 </w:t>
      </w:r>
      <w:r>
        <w:rPr>
          <w:spacing w:val="-11"/>
          <w:sz w:val="24"/>
        </w:rPr>
        <w:t>次，皮下注射，连续两周，可间隔两周继续使用，两周为一个疗程。根据病情缓</w:t>
      </w:r>
      <w:r>
        <w:rPr>
          <w:spacing w:val="-18"/>
          <w:sz w:val="24"/>
        </w:rPr>
        <w:t>解程度，使用 </w:t>
      </w:r>
      <w:r>
        <w:rPr>
          <w:rFonts w:ascii="Times New Roman" w:eastAsia="Times New Roman"/>
          <w:sz w:val="24"/>
        </w:rPr>
        <w:t>3</w:t>
      </w:r>
      <w:r>
        <w:rPr>
          <w:sz w:val="24"/>
        </w:rPr>
        <w:t>～</w:t>
      </w:r>
      <w:r>
        <w:rPr>
          <w:rFonts w:ascii="Times New Roman" w:eastAsia="Times New Roman"/>
          <w:sz w:val="24"/>
        </w:rPr>
        <w:t>6</w:t>
      </w:r>
      <w:r>
        <w:rPr>
          <w:rFonts w:ascii="Times New Roman" w:eastAsia="Times New Roman"/>
          <w:spacing w:val="1"/>
          <w:sz w:val="24"/>
        </w:rPr>
        <w:t> </w:t>
      </w:r>
      <w:r>
        <w:rPr>
          <w:spacing w:val="-10"/>
          <w:sz w:val="24"/>
        </w:rPr>
        <w:t>个疗程，病情改善后，根据患者情况逐渐减少给药频次，维持病情稳定。</w:t>
      </w:r>
    </w:p>
    <w:p>
      <w:pPr>
        <w:pStyle w:val="ListParagraph"/>
        <w:numPr>
          <w:ilvl w:val="0"/>
          <w:numId w:val="3"/>
        </w:numPr>
        <w:tabs>
          <w:tab w:pos="1118" w:val="left" w:leader="none"/>
        </w:tabs>
        <w:spacing w:line="304" w:lineRule="auto" w:before="0" w:after="0"/>
        <w:ind w:left="337" w:right="232" w:firstLine="480"/>
        <w:jc w:val="both"/>
        <w:rPr>
          <w:sz w:val="24"/>
        </w:rPr>
      </w:pPr>
      <w:r>
        <w:rPr>
          <w:spacing w:val="-4"/>
          <w:sz w:val="24"/>
        </w:rPr>
        <w:t>联合用药方面，在肝移植患者中，低剂量 </w:t>
      </w:r>
      <w:r>
        <w:rPr>
          <w:rFonts w:ascii="Times New Roman" w:eastAsia="Times New Roman"/>
          <w:sz w:val="24"/>
        </w:rPr>
        <w:t>IL-2</w:t>
      </w:r>
      <w:r>
        <w:rPr>
          <w:rFonts w:ascii="Times New Roman" w:eastAsia="Times New Roman"/>
          <w:spacing w:val="-2"/>
          <w:sz w:val="24"/>
        </w:rPr>
        <w:t> </w:t>
      </w:r>
      <w:r>
        <w:rPr>
          <w:sz w:val="24"/>
        </w:rPr>
        <w:t>和钙调磷酸酶抑制剂他克莫司合用， </w:t>
      </w:r>
      <w:r>
        <w:rPr>
          <w:spacing w:val="-7"/>
          <w:sz w:val="24"/>
        </w:rPr>
        <w:t>可改善他克莫司对 </w:t>
      </w:r>
      <w:r>
        <w:rPr>
          <w:rFonts w:ascii="Times New Roman" w:eastAsia="Times New Roman"/>
          <w:sz w:val="24"/>
        </w:rPr>
        <w:t>Treg </w:t>
      </w:r>
      <w:r>
        <w:rPr>
          <w:sz w:val="24"/>
        </w:rPr>
        <w:t>数目及功能的抑制，增强他克莫司的免疫抑制及免疫耐受作用。一</w:t>
      </w:r>
      <w:r>
        <w:rPr>
          <w:spacing w:val="-8"/>
          <w:sz w:val="24"/>
        </w:rPr>
        <w:t>般认为，低剂量 </w:t>
      </w:r>
      <w:r>
        <w:rPr>
          <w:rFonts w:ascii="Times New Roman" w:eastAsia="Times New Roman"/>
          <w:sz w:val="24"/>
        </w:rPr>
        <w:t>IL-2 </w:t>
      </w:r>
      <w:r>
        <w:rPr>
          <w:spacing w:val="-21"/>
          <w:sz w:val="24"/>
        </w:rPr>
        <w:t>治疗 </w:t>
      </w:r>
      <w:r>
        <w:rPr>
          <w:rFonts w:ascii="Times New Roman" w:eastAsia="Times New Roman"/>
          <w:sz w:val="24"/>
        </w:rPr>
        <w:t>SLE</w:t>
      </w:r>
      <w:r>
        <w:rPr>
          <w:rFonts w:ascii="Times New Roman" w:eastAsia="Times New Roman"/>
          <w:spacing w:val="-2"/>
          <w:sz w:val="24"/>
        </w:rPr>
        <w:t> </w:t>
      </w:r>
      <w:r>
        <w:rPr>
          <w:spacing w:val="-1"/>
          <w:sz w:val="24"/>
        </w:rPr>
        <w:t>可联合激素、丙球、羟氯喹及免疫抑制剂，包括霉酚酸酯等</w:t>
      </w:r>
      <w:r>
        <w:rPr>
          <w:spacing w:val="-7"/>
          <w:sz w:val="24"/>
        </w:rPr>
        <w:t>药物。目前未发现 </w:t>
      </w:r>
      <w:r>
        <w:rPr>
          <w:rFonts w:ascii="Times New Roman" w:eastAsia="Times New Roman"/>
          <w:sz w:val="24"/>
        </w:rPr>
        <w:t>IL-2 </w:t>
      </w:r>
      <w:r>
        <w:rPr>
          <w:sz w:val="24"/>
        </w:rPr>
        <w:t>增加联合用药的不良反应，但仍需进一步临床研究证实。</w:t>
      </w:r>
    </w:p>
    <w:p>
      <w:pPr>
        <w:pStyle w:val="ListParagraph"/>
        <w:numPr>
          <w:ilvl w:val="0"/>
          <w:numId w:val="3"/>
        </w:numPr>
        <w:tabs>
          <w:tab w:pos="999" w:val="left" w:leader="none"/>
        </w:tabs>
        <w:spacing w:line="304" w:lineRule="auto" w:before="0" w:after="0"/>
        <w:ind w:left="337" w:right="292" w:firstLine="480"/>
        <w:jc w:val="both"/>
        <w:rPr>
          <w:sz w:val="24"/>
        </w:rPr>
      </w:pPr>
      <w:r>
        <w:rPr>
          <w:spacing w:val="-7"/>
          <w:sz w:val="24"/>
        </w:rPr>
        <w:t>对于有感染风险的 </w:t>
      </w:r>
      <w:r>
        <w:rPr>
          <w:rFonts w:ascii="Times New Roman" w:eastAsia="Times New Roman"/>
          <w:sz w:val="24"/>
        </w:rPr>
        <w:t>SLE</w:t>
      </w:r>
      <w:r>
        <w:rPr>
          <w:rFonts w:ascii="Times New Roman" w:eastAsia="Times New Roman"/>
          <w:spacing w:val="-1"/>
          <w:sz w:val="24"/>
        </w:rPr>
        <w:t> </w:t>
      </w:r>
      <w:r>
        <w:rPr>
          <w:spacing w:val="-9"/>
          <w:sz w:val="24"/>
        </w:rPr>
        <w:t>患者，低剂量 </w:t>
      </w:r>
      <w:r>
        <w:rPr>
          <w:rFonts w:ascii="Times New Roman" w:eastAsia="Times New Roman"/>
          <w:sz w:val="24"/>
        </w:rPr>
        <w:t>IL-2</w:t>
      </w:r>
      <w:r>
        <w:rPr>
          <w:rFonts w:ascii="Times New Roman" w:eastAsia="Times New Roman"/>
          <w:spacing w:val="-1"/>
          <w:sz w:val="24"/>
        </w:rPr>
        <w:t> </w:t>
      </w:r>
      <w:r>
        <w:rPr>
          <w:spacing w:val="-1"/>
          <w:sz w:val="24"/>
        </w:rPr>
        <w:t>的使用需谨慎，应密切观察病情变化，及</w:t>
      </w:r>
      <w:r>
        <w:rPr>
          <w:sz w:val="24"/>
        </w:rPr>
        <w:t>时调整用药。</w:t>
      </w:r>
    </w:p>
    <w:p>
      <w:pPr>
        <w:pStyle w:val="ListParagraph"/>
        <w:numPr>
          <w:ilvl w:val="0"/>
          <w:numId w:val="3"/>
        </w:numPr>
        <w:tabs>
          <w:tab w:pos="999" w:val="left" w:leader="none"/>
        </w:tabs>
        <w:spacing w:line="304" w:lineRule="auto" w:before="0" w:after="0"/>
        <w:ind w:left="337" w:right="109" w:firstLine="480"/>
        <w:jc w:val="left"/>
        <w:rPr>
          <w:sz w:val="24"/>
        </w:rPr>
      </w:pPr>
      <w:r>
        <w:rPr>
          <w:spacing w:val="3"/>
          <w:sz w:val="24"/>
        </w:rPr>
        <w:t>治疗期间应定期评估低剂量</w:t>
      </w:r>
      <w:r>
        <w:rPr>
          <w:rFonts w:ascii="Times New Roman" w:eastAsia="Times New Roman"/>
          <w:sz w:val="24"/>
        </w:rPr>
        <w:t>IL-2</w:t>
      </w:r>
      <w:r>
        <w:rPr>
          <w:rFonts w:ascii="Times New Roman" w:eastAsia="Times New Roman"/>
          <w:spacing w:val="-29"/>
          <w:sz w:val="24"/>
        </w:rPr>
        <w:t> </w:t>
      </w:r>
      <w:r>
        <w:rPr>
          <w:spacing w:val="-8"/>
          <w:sz w:val="24"/>
        </w:rPr>
        <w:t>治疗的疗效和安全性，若治疗</w:t>
      </w:r>
      <w:r>
        <w:rPr>
          <w:rFonts w:ascii="Times New Roman" w:eastAsia="Times New Roman"/>
          <w:sz w:val="24"/>
        </w:rPr>
        <w:t>3</w:t>
      </w:r>
      <w:r>
        <w:rPr>
          <w:rFonts w:ascii="Times New Roman" w:eastAsia="Times New Roman"/>
          <w:spacing w:val="-29"/>
          <w:sz w:val="24"/>
        </w:rPr>
        <w:t> </w:t>
      </w:r>
      <w:r>
        <w:rPr>
          <w:spacing w:val="-4"/>
          <w:sz w:val="24"/>
        </w:rPr>
        <w:t>个月病情无明显改善， </w:t>
      </w:r>
      <w:r>
        <w:rPr>
          <w:sz w:val="24"/>
        </w:rPr>
        <w:t>建议换用其他药物和治疗方法。</w:t>
      </w:r>
    </w:p>
    <w:p>
      <w:pPr>
        <w:pStyle w:val="ListParagraph"/>
        <w:numPr>
          <w:ilvl w:val="0"/>
          <w:numId w:val="3"/>
        </w:numPr>
        <w:tabs>
          <w:tab w:pos="999" w:val="left" w:leader="none"/>
        </w:tabs>
        <w:spacing w:line="307" w:lineRule="exact" w:before="0" w:after="0"/>
        <w:ind w:left="998" w:right="0" w:hanging="181"/>
        <w:jc w:val="left"/>
        <w:rPr>
          <w:sz w:val="24"/>
        </w:rPr>
      </w:pPr>
      <w:r>
        <w:rPr>
          <w:rFonts w:ascii="Times New Roman" w:eastAsia="Times New Roman"/>
          <w:sz w:val="24"/>
        </w:rPr>
        <w:t>SLE</w:t>
      </w:r>
      <w:r>
        <w:rPr>
          <w:rFonts w:ascii="Times New Roman" w:eastAsia="Times New Roman"/>
          <w:spacing w:val="-2"/>
          <w:sz w:val="24"/>
        </w:rPr>
        <w:t> </w:t>
      </w:r>
      <w:r>
        <w:rPr>
          <w:spacing w:val="-5"/>
          <w:sz w:val="24"/>
        </w:rPr>
        <w:t>妊娠期及哺乳期慎用低剂量 </w:t>
      </w:r>
      <w:r>
        <w:rPr>
          <w:rFonts w:ascii="Times New Roman" w:eastAsia="Times New Roman"/>
          <w:sz w:val="24"/>
        </w:rPr>
        <w:t>IL-2 </w:t>
      </w:r>
      <w:r>
        <w:rPr>
          <w:sz w:val="24"/>
        </w:rPr>
        <w:t>治疗。</w:t>
      </w:r>
    </w:p>
    <w:p>
      <w:pPr>
        <w:pStyle w:val="ListParagraph"/>
        <w:numPr>
          <w:ilvl w:val="0"/>
          <w:numId w:val="3"/>
        </w:numPr>
        <w:tabs>
          <w:tab w:pos="999" w:val="left" w:leader="none"/>
        </w:tabs>
        <w:spacing w:line="240" w:lineRule="auto" w:before="78" w:after="0"/>
        <w:ind w:left="998" w:right="0" w:hanging="181"/>
        <w:jc w:val="left"/>
        <w:rPr>
          <w:sz w:val="24"/>
        </w:rPr>
      </w:pPr>
      <w:r>
        <w:rPr>
          <w:spacing w:val="-15"/>
          <w:sz w:val="24"/>
        </w:rPr>
        <w:t>低剂量 </w:t>
      </w:r>
      <w:r>
        <w:rPr>
          <w:rFonts w:ascii="Times New Roman" w:eastAsia="Times New Roman"/>
          <w:sz w:val="24"/>
        </w:rPr>
        <w:t>IL-2 </w:t>
      </w:r>
      <w:r>
        <w:rPr>
          <w:spacing w:val="-30"/>
          <w:sz w:val="24"/>
        </w:rPr>
        <w:t>对 </w:t>
      </w:r>
      <w:r>
        <w:rPr>
          <w:rFonts w:ascii="Times New Roman" w:eastAsia="Times New Roman"/>
          <w:sz w:val="24"/>
        </w:rPr>
        <w:t>SLE</w:t>
      </w:r>
      <w:r>
        <w:rPr>
          <w:rFonts w:ascii="Times New Roman" w:eastAsia="Times New Roman"/>
          <w:spacing w:val="3"/>
          <w:sz w:val="24"/>
        </w:rPr>
        <w:t> </w:t>
      </w:r>
      <w:r>
        <w:rPr>
          <w:sz w:val="24"/>
        </w:rPr>
        <w:t>合并其他自身免疫病患者有效。</w:t>
      </w:r>
    </w:p>
    <w:p>
      <w:pPr>
        <w:pStyle w:val="ListParagraph"/>
        <w:numPr>
          <w:ilvl w:val="0"/>
          <w:numId w:val="3"/>
        </w:numPr>
        <w:tabs>
          <w:tab w:pos="999" w:val="left" w:leader="none"/>
        </w:tabs>
        <w:spacing w:line="240" w:lineRule="auto" w:before="82" w:after="0"/>
        <w:ind w:left="998" w:right="0" w:hanging="181"/>
        <w:jc w:val="left"/>
        <w:rPr>
          <w:sz w:val="24"/>
        </w:rPr>
      </w:pPr>
      <w:r>
        <w:rPr>
          <w:sz w:val="24"/>
        </w:rPr>
        <w:t>治疗期间不推荐注射疫苗。</w:t>
      </w:r>
    </w:p>
    <w:p>
      <w:pPr>
        <w:pStyle w:val="ListParagraph"/>
        <w:numPr>
          <w:ilvl w:val="0"/>
          <w:numId w:val="3"/>
        </w:numPr>
        <w:tabs>
          <w:tab w:pos="1118" w:val="left" w:leader="none"/>
        </w:tabs>
        <w:spacing w:line="240" w:lineRule="auto" w:before="83" w:after="0"/>
        <w:ind w:left="1117" w:right="0" w:hanging="300"/>
        <w:jc w:val="left"/>
        <w:rPr>
          <w:sz w:val="24"/>
        </w:rPr>
      </w:pPr>
      <w:r>
        <w:rPr>
          <w:spacing w:val="-30"/>
          <w:sz w:val="24"/>
        </w:rPr>
        <w:t>对 </w:t>
      </w:r>
      <w:r>
        <w:rPr>
          <w:rFonts w:ascii="Times New Roman" w:eastAsia="Times New Roman"/>
          <w:sz w:val="24"/>
        </w:rPr>
        <w:t>IL-2</w:t>
      </w:r>
      <w:r>
        <w:rPr>
          <w:rFonts w:ascii="Times New Roman" w:eastAsia="Times New Roman"/>
          <w:spacing w:val="-1"/>
          <w:sz w:val="24"/>
        </w:rPr>
        <w:t> </w:t>
      </w:r>
      <w:r>
        <w:rPr>
          <w:spacing w:val="-4"/>
          <w:sz w:val="24"/>
        </w:rPr>
        <w:t>药物过敏者禁用。合并有恶性肿瘤的 </w:t>
      </w:r>
      <w:r>
        <w:rPr>
          <w:rFonts w:ascii="Times New Roman" w:eastAsia="Times New Roman"/>
          <w:sz w:val="24"/>
        </w:rPr>
        <w:t>SLE</w:t>
      </w:r>
      <w:r>
        <w:rPr>
          <w:rFonts w:ascii="Times New Roman" w:eastAsia="Times New Roman"/>
          <w:spacing w:val="-1"/>
          <w:sz w:val="24"/>
        </w:rPr>
        <w:t> </w:t>
      </w:r>
      <w:r>
        <w:rPr>
          <w:spacing w:val="-6"/>
          <w:sz w:val="24"/>
        </w:rPr>
        <w:t>患者建议慎用低剂量 </w:t>
      </w:r>
      <w:r>
        <w:rPr>
          <w:rFonts w:ascii="Times New Roman" w:eastAsia="Times New Roman"/>
          <w:sz w:val="24"/>
        </w:rPr>
        <w:t>IL-2</w:t>
      </w:r>
      <w:r>
        <w:rPr>
          <w:rFonts w:ascii="Times New Roman" w:eastAsia="Times New Roman"/>
          <w:spacing w:val="-1"/>
          <w:sz w:val="24"/>
        </w:rPr>
        <w:t> </w:t>
      </w:r>
      <w:r>
        <w:rPr>
          <w:sz w:val="24"/>
        </w:rPr>
        <w:t>治疗。</w:t>
      </w:r>
    </w:p>
    <w:p>
      <w:pPr>
        <w:spacing w:after="0" w:line="240" w:lineRule="auto"/>
        <w:jc w:val="left"/>
        <w:rPr>
          <w:sz w:val="24"/>
        </w:rPr>
        <w:sectPr>
          <w:pgSz w:w="11910" w:h="16850"/>
          <w:pgMar w:header="906" w:footer="607" w:top="1100" w:bottom="800" w:left="940" w:right="900"/>
        </w:sectPr>
      </w:pPr>
    </w:p>
    <w:p>
      <w:pPr>
        <w:spacing w:line="304" w:lineRule="auto" w:before="72"/>
        <w:ind w:left="817" w:right="541" w:firstLine="2"/>
        <w:jc w:val="left"/>
        <w:rPr>
          <w:sz w:val="24"/>
        </w:rPr>
      </w:pPr>
      <w:r>
        <w:rPr>
          <w:b/>
          <w:sz w:val="24"/>
        </w:rPr>
        <w:t>记者：除狼疮外，</w:t>
      </w:r>
      <w:r>
        <w:rPr>
          <w:rFonts w:ascii="Times New Roman" w:eastAsia="Times New Roman"/>
          <w:b/>
          <w:sz w:val="24"/>
        </w:rPr>
        <w:t>IL-2 </w:t>
      </w:r>
      <w:r>
        <w:rPr>
          <w:b/>
          <w:sz w:val="24"/>
        </w:rPr>
        <w:t>还有可能用于其他疾病或领域？您对其未来发展有何期望？ </w:t>
      </w:r>
      <w:r>
        <w:rPr>
          <w:sz w:val="24"/>
        </w:rPr>
        <w:t>何菁：这几年，免疫、肿瘤和感染领域的 </w:t>
      </w:r>
      <w:r>
        <w:rPr>
          <w:rFonts w:ascii="Times New Roman" w:eastAsia="Times New Roman"/>
          <w:sz w:val="24"/>
        </w:rPr>
        <w:t>IL-2 </w:t>
      </w:r>
      <w:r>
        <w:rPr>
          <w:sz w:val="24"/>
        </w:rPr>
        <w:t>临床研究不断深入，例如：</w:t>
      </w:r>
      <w:r>
        <w:rPr>
          <w:rFonts w:ascii="Times New Roman" w:eastAsia="Times New Roman"/>
          <w:sz w:val="24"/>
        </w:rPr>
        <w:t>IL-2 </w:t>
      </w:r>
      <w:r>
        <w:rPr>
          <w:sz w:val="24"/>
        </w:rPr>
        <w:t>在</w:t>
      </w:r>
    </w:p>
    <w:p>
      <w:pPr>
        <w:pStyle w:val="BodyText"/>
        <w:spacing w:line="304" w:lineRule="auto"/>
        <w:ind w:right="108"/>
      </w:pPr>
      <w:r>
        <w:rPr>
          <w:rFonts w:ascii="Times New Roman" w:eastAsia="Times New Roman"/>
        </w:rPr>
        <w:t>clinicaltrials.gov </w:t>
      </w:r>
      <w:r>
        <w:rPr>
          <w:spacing w:val="-6"/>
        </w:rPr>
        <w:t>上已注册多项低剂量 </w:t>
      </w:r>
      <w:r>
        <w:rPr>
          <w:rFonts w:ascii="Times New Roman" w:eastAsia="Times New Roman"/>
        </w:rPr>
        <w:t>IL-2 </w:t>
      </w:r>
      <w:r>
        <w:rPr>
          <w:spacing w:val="-5"/>
        </w:rPr>
        <w:t>用于治疗类风湿关节炎、</w:t>
      </w:r>
      <w:r>
        <w:rPr>
          <w:rFonts w:ascii="Times New Roman" w:eastAsia="Times New Roman"/>
        </w:rPr>
        <w:t>ANCA </w:t>
      </w:r>
      <w:r>
        <w:rPr>
          <w:spacing w:val="-2"/>
        </w:rPr>
        <w:t>相关性小血管炎、</w:t>
      </w:r>
      <w:r>
        <w:rPr>
          <w:spacing w:val="-5"/>
        </w:rPr>
        <w:t>干燥综合征等自身免疫病的临床研究；《风湿病年鉴》近期发表了 </w:t>
      </w:r>
      <w:r>
        <w:rPr>
          <w:rFonts w:ascii="Times New Roman" w:eastAsia="Times New Roman"/>
        </w:rPr>
        <w:t>IL-2 </w:t>
      </w:r>
      <w:r>
        <w:rPr>
          <w:spacing w:val="-21"/>
        </w:rPr>
        <w:t>治疗 </w:t>
      </w:r>
      <w:r>
        <w:rPr>
          <w:rFonts w:ascii="Times New Roman" w:eastAsia="Times New Roman"/>
        </w:rPr>
        <w:t>11 </w:t>
      </w:r>
      <w:r>
        <w:rPr/>
        <w:t>种自身免疫</w:t>
      </w:r>
      <w:r>
        <w:rPr>
          <w:spacing w:val="-4"/>
        </w:rPr>
        <w:t>病的研究；国内不少医院已经常规应用 </w:t>
      </w:r>
      <w:r>
        <w:rPr>
          <w:rFonts w:ascii="Times New Roman" w:eastAsia="Times New Roman"/>
        </w:rPr>
        <w:t>IL-2 </w:t>
      </w:r>
      <w:r>
        <w:rPr/>
        <w:t>治疗系统性红斑狼疮等风湿病；同时，也有很</w:t>
      </w:r>
      <w:r>
        <w:rPr>
          <w:spacing w:val="-9"/>
        </w:rPr>
        <w:t>多涉及低剂量 </w:t>
      </w:r>
      <w:r>
        <w:rPr>
          <w:rFonts w:ascii="Times New Roman" w:eastAsia="Times New Roman"/>
        </w:rPr>
        <w:t>IL-2 </w:t>
      </w:r>
      <w:r>
        <w:rPr>
          <w:spacing w:val="-30"/>
        </w:rPr>
        <w:t>在 </w:t>
      </w:r>
      <w:r>
        <w:rPr>
          <w:rFonts w:ascii="Times New Roman" w:eastAsia="Times New Roman"/>
        </w:rPr>
        <w:t>HIV/HCV </w:t>
      </w:r>
      <w:r>
        <w:rPr>
          <w:spacing w:val="-13"/>
        </w:rPr>
        <w:t>感染、黑色素瘤、肾癌等方面的研究。此外还有低剂量 </w:t>
      </w:r>
      <w:r>
        <w:rPr>
          <w:rFonts w:ascii="Times New Roman" w:eastAsia="Times New Roman"/>
        </w:rPr>
        <w:t>IL-2 </w:t>
      </w:r>
      <w:r>
        <w:rPr>
          <w:spacing w:val="-5"/>
        </w:rPr>
        <w:t>合并用药方面的研究以及 </w:t>
      </w:r>
      <w:r>
        <w:rPr>
          <w:rFonts w:ascii="Times New Roman" w:eastAsia="Times New Roman"/>
        </w:rPr>
        <w:t>IL-2 </w:t>
      </w:r>
      <w:r>
        <w:rPr>
          <w:spacing w:val="-4"/>
        </w:rPr>
        <w:t>长效剂型研究等。目前临床上使用重组人 </w:t>
      </w:r>
      <w:r>
        <w:rPr>
          <w:rFonts w:ascii="Times New Roman" w:eastAsia="Times New Roman"/>
        </w:rPr>
        <w:t>IL-2 </w:t>
      </w:r>
      <w:r>
        <w:rPr/>
        <w:t>半衰期短，注射频次较多，长效剂型将方便临床使用等。</w:t>
      </w:r>
    </w:p>
    <w:p>
      <w:pPr>
        <w:pStyle w:val="BodyText"/>
        <w:spacing w:line="304" w:lineRule="auto"/>
        <w:ind w:right="227" w:firstLine="480"/>
        <w:jc w:val="both"/>
      </w:pPr>
      <w:r>
        <w:rPr>
          <w:spacing w:val="-20"/>
        </w:rPr>
        <w:t>希望 </w:t>
      </w:r>
      <w:r>
        <w:rPr>
          <w:rFonts w:ascii="Times New Roman" w:hAnsi="Times New Roman" w:eastAsia="Times New Roman"/>
        </w:rPr>
        <w:t>IL-2 </w:t>
      </w:r>
      <w:r>
        <w:rPr/>
        <w:t>可以在临床上正确使用，使更多的患者获益。另外，越来越多的国内外合作</w:t>
      </w:r>
      <w:r>
        <w:rPr>
          <w:spacing w:val="-8"/>
        </w:rPr>
        <w:t>关系已经建立，期待在 </w:t>
      </w:r>
      <w:r>
        <w:rPr>
          <w:rFonts w:ascii="Times New Roman" w:hAnsi="Times New Roman" w:eastAsia="Times New Roman"/>
        </w:rPr>
        <w:t>11 </w:t>
      </w:r>
      <w:r>
        <w:rPr/>
        <w:t>月份即将于法国巴黎召开的</w:t>
      </w:r>
      <w:r>
        <w:rPr>
          <w:rFonts w:ascii="Calibri" w:hAnsi="Calibri" w:eastAsia="Calibri"/>
        </w:rPr>
        <w:t>“</w:t>
      </w:r>
      <w:r>
        <w:rPr>
          <w:spacing w:val="-15"/>
        </w:rPr>
        <w:t>低剂量 </w:t>
      </w:r>
      <w:r>
        <w:rPr>
          <w:rFonts w:ascii="Times New Roman" w:hAnsi="Times New Roman" w:eastAsia="Times New Roman"/>
        </w:rPr>
        <w:t>IL-2 </w:t>
      </w:r>
      <w:r>
        <w:rPr/>
        <w:t>治疗</w:t>
      </w:r>
      <w:r>
        <w:rPr>
          <w:rFonts w:ascii="Calibri" w:hAnsi="Calibri" w:eastAsia="Calibri"/>
        </w:rPr>
        <w:t>”</w:t>
      </w:r>
      <w:r>
        <w:rPr>
          <w:spacing w:val="-2"/>
        </w:rPr>
        <w:t>的国际专题研讨会</w:t>
      </w:r>
      <w:r>
        <w:rPr/>
        <w:t>上能有更多研究进展。</w:t>
      </w:r>
    </w:p>
    <w:p>
      <w:pPr>
        <w:pStyle w:val="BodyText"/>
        <w:spacing w:before="11"/>
        <w:ind w:left="0"/>
        <w:rPr>
          <w:sz w:val="16"/>
        </w:rPr>
      </w:pPr>
    </w:p>
    <w:p>
      <w:pPr>
        <w:pStyle w:val="Heading2"/>
      </w:pPr>
      <w:bookmarkStart w:name="_TOC_250010" w:id="28"/>
      <w:bookmarkEnd w:id="28"/>
      <w:r>
        <w:rPr/>
        <w:t>【科普知识】</w:t>
      </w:r>
    </w:p>
    <w:p>
      <w:pPr>
        <w:pStyle w:val="BodyText"/>
        <w:spacing w:before="11"/>
        <w:ind w:left="0"/>
        <w:rPr>
          <w:b/>
          <w:sz w:val="22"/>
        </w:rPr>
      </w:pPr>
    </w:p>
    <w:p>
      <w:pPr>
        <w:spacing w:before="0"/>
        <w:ind w:left="654" w:right="0" w:firstLine="0"/>
        <w:jc w:val="left"/>
        <w:rPr>
          <w:b/>
          <w:sz w:val="32"/>
        </w:rPr>
      </w:pPr>
      <w:r>
        <w:rPr>
          <w:b/>
          <w:w w:val="80"/>
          <w:sz w:val="32"/>
        </w:rPr>
        <w:t>家里最金贵的 TA，值得打这个针！住院风险降低至少一半，守护宝宝直到出生</w:t>
      </w:r>
    </w:p>
    <w:p>
      <w:pPr>
        <w:pStyle w:val="Heading3"/>
        <w:spacing w:before="146"/>
        <w:ind w:left="6460"/>
        <w:rPr>
          <w:rFonts w:ascii="楷体" w:eastAsia="楷体" w:hint="eastAsia"/>
        </w:rPr>
      </w:pPr>
      <w:r>
        <w:rPr>
          <w:rFonts w:ascii="楷体" w:eastAsia="楷体" w:hint="eastAsia"/>
          <w:color w:val="FF0000"/>
        </w:rPr>
        <w:t>（来源：药葫芦娃微信公众号）</w:t>
      </w:r>
    </w:p>
    <w:p>
      <w:pPr>
        <w:pStyle w:val="BodyText"/>
        <w:spacing w:line="295" w:lineRule="auto" w:before="98"/>
        <w:ind w:left="817" w:right="3674"/>
        <w:jc w:val="both"/>
      </w:pPr>
      <w:r>
        <w:rPr/>
        <w:t>吃最好的，穿最贵的，随时抱在怀里保护着的小宝贝</w:t>
      </w:r>
      <w:r>
        <w:rPr>
          <w:spacing w:val="-16"/>
        </w:rPr>
        <w:t>每天测 </w:t>
      </w:r>
      <w:r>
        <w:rPr>
          <w:rFonts w:ascii="Times New Roman" w:eastAsia="Times New Roman"/>
        </w:rPr>
        <w:t>N </w:t>
      </w:r>
      <w:r>
        <w:rPr>
          <w:spacing w:val="-1"/>
        </w:rPr>
        <w:t>次血压、血糖，热衷养生的老爷子、老太太</w:t>
      </w:r>
      <w:r>
        <w:rPr/>
        <w:t>喝着各种汤水滋补，生怕磕了碰了的新晋宝妈</w:t>
      </w:r>
    </w:p>
    <w:p>
      <w:pPr>
        <w:pStyle w:val="BodyText"/>
        <w:spacing w:line="295" w:lineRule="auto" w:before="5"/>
        <w:ind w:left="817" w:right="5887"/>
      </w:pPr>
      <w:r>
        <w:rPr/>
        <w:t>不学，无术，但能吃的猫猫狗狗啥？以上全都没有你？</w:t>
      </w:r>
    </w:p>
    <w:p>
      <w:pPr>
        <w:pStyle w:val="BodyText"/>
        <w:spacing w:before="2"/>
        <w:ind w:left="817"/>
      </w:pPr>
      <w:r>
        <w:rPr>
          <w:w w:val="105"/>
        </w:rPr>
        <w:t>恭喜你，你可能是家庭地位的最底层„„</w:t>
      </w:r>
    </w:p>
    <w:p>
      <w:pPr>
        <w:pStyle w:val="BodyText"/>
        <w:spacing w:before="75"/>
        <w:ind w:left="817"/>
      </w:pPr>
      <w:r>
        <w:rPr>
          <w:w w:val="105"/>
        </w:rPr>
        <w:t>当然啦，家里的儿童、老人、孕妇„„都是需要咱们细心呵护的！</w:t>
      </w:r>
    </w:p>
    <w:p>
      <w:pPr>
        <w:pStyle w:val="BodyText"/>
        <w:spacing w:line="295" w:lineRule="auto" w:before="71"/>
        <w:ind w:left="817" w:right="606"/>
      </w:pPr>
      <w:r>
        <w:rPr/>
        <w:t>在寒冷的冬春之交，总是会担心他们：有没有睡好、穿暖？会不会被传染了感冒？ 其实，带他们去打流感疫苗，也是一种极好的保护方式哦！</w:t>
      </w:r>
    </w:p>
    <w:p>
      <w:pPr>
        <w:pStyle w:val="Heading3"/>
        <w:spacing w:line="295" w:lineRule="auto" w:before="5"/>
        <w:ind w:right="6353"/>
      </w:pPr>
      <w:r>
        <w:rPr/>
        <w:t>这怎么说？且听药娃分解！ 流感疫苗有哪些作用？</w:t>
      </w:r>
    </w:p>
    <w:p>
      <w:pPr>
        <w:pStyle w:val="BodyText"/>
        <w:spacing w:line="297" w:lineRule="auto" w:before="2"/>
        <w:ind w:right="107" w:firstLine="480"/>
      </w:pPr>
      <w:r>
        <w:rPr>
          <w:spacing w:val="-12"/>
        </w:rPr>
        <w:t>流行性感冒</w:t>
      </w:r>
      <w:r>
        <w:rPr/>
        <w:t>（流感</w:t>
      </w:r>
      <w:r>
        <w:rPr>
          <w:spacing w:val="-56"/>
        </w:rPr>
        <w:t>）</w:t>
      </w:r>
      <w:r>
        <w:rPr>
          <w:spacing w:val="-11"/>
        </w:rPr>
        <w:t>不同于普通感冒，是一种严重的呼吸道传染病。流感病毒致病性强， </w:t>
      </w:r>
      <w:r>
        <w:rPr/>
        <w:t>传播迅速，每年可引起季节性流行，严重危害公众健康。</w:t>
      </w:r>
    </w:p>
    <w:p>
      <w:pPr>
        <w:pStyle w:val="BodyText"/>
        <w:spacing w:line="306" w:lineRule="exact"/>
        <w:ind w:left="817"/>
      </w:pPr>
      <w:r>
        <w:rPr/>
        <w:t>儿童、老年人、体弱者的免疫力低、抵抗力弱，是流感病毒感染的高危人群。</w:t>
      </w:r>
    </w:p>
    <w:p>
      <w:pPr>
        <w:pStyle w:val="BodyText"/>
        <w:spacing w:line="297" w:lineRule="auto" w:before="72"/>
        <w:ind w:right="230" w:firstLine="480"/>
      </w:pPr>
      <w:r>
        <w:rPr>
          <w:spacing w:val="-5"/>
        </w:rPr>
        <w:t>在流感流行季节前接种流感疫苗可减少患流感的机会或减轻患流感后的症状。容易感染</w:t>
      </w:r>
      <w:r>
        <w:rPr/>
        <w:t>流感的人群应在医生的指导下接种流感疫苗。</w:t>
      </w:r>
    </w:p>
    <w:p>
      <w:pPr>
        <w:pStyle w:val="Heading3"/>
        <w:spacing w:line="295" w:lineRule="auto"/>
        <w:ind w:right="6596"/>
      </w:pPr>
      <w:r>
        <w:rPr/>
        <w:t>哪些人适合打流感疫苗？ 儿童和老人</w:t>
      </w:r>
    </w:p>
    <w:p>
      <w:pPr>
        <w:pStyle w:val="BodyText"/>
        <w:spacing w:before="3"/>
        <w:ind w:left="817"/>
      </w:pPr>
      <w:r>
        <w:rPr/>
        <w:t>接种流感疫苗，可以明显降低感染流感病毒的可能性。</w:t>
      </w:r>
    </w:p>
    <w:p>
      <w:pPr>
        <w:pStyle w:val="BodyText"/>
        <w:spacing w:line="295" w:lineRule="auto" w:before="71"/>
        <w:ind w:right="125" w:firstLine="480"/>
      </w:pPr>
      <w:r>
        <w:rPr/>
        <w:t>即便感染流感病毒，打过疫苗的人症状往往轻微许多，因流感而住院治疗的风险更小， 尤其是儿童和老年人。</w:t>
      </w:r>
    </w:p>
    <w:p>
      <w:pPr>
        <w:spacing w:after="0" w:line="295" w:lineRule="auto"/>
        <w:sectPr>
          <w:pgSz w:w="11910" w:h="16850"/>
          <w:pgMar w:header="906" w:footer="607" w:top="1100" w:bottom="800" w:left="940" w:right="900"/>
        </w:sectPr>
      </w:pPr>
    </w:p>
    <w:p>
      <w:pPr>
        <w:pStyle w:val="BodyText"/>
        <w:spacing w:line="295" w:lineRule="auto" w:before="65"/>
        <w:ind w:right="229" w:firstLine="480"/>
      </w:pPr>
      <w:r>
        <w:rPr>
          <w:rFonts w:ascii="Times New Roman" w:eastAsia="Times New Roman"/>
        </w:rPr>
        <w:t>2014 </w:t>
      </w:r>
      <w:r>
        <w:rPr/>
        <w:t>年的一项研究表明，流感疫苗在 </w:t>
      </w:r>
      <w:r>
        <w:rPr>
          <w:rFonts w:ascii="Times New Roman" w:eastAsia="Times New Roman"/>
        </w:rPr>
        <w:t>2010~2012 </w:t>
      </w:r>
      <w:r>
        <w:rPr/>
        <w:t>年流感季节将儿童因流感而入住儿科重症监护室的风险降低了 </w:t>
      </w:r>
      <w:r>
        <w:rPr>
          <w:rFonts w:ascii="Times New Roman" w:eastAsia="Times New Roman"/>
        </w:rPr>
        <w:t>74</w:t>
      </w:r>
      <w:r>
        <w:rPr/>
        <w:t>％。</w:t>
      </w:r>
    </w:p>
    <w:p>
      <w:pPr>
        <w:pStyle w:val="BodyText"/>
        <w:spacing w:line="297" w:lineRule="auto" w:before="2"/>
        <w:ind w:right="229" w:firstLine="480"/>
      </w:pPr>
      <w:r>
        <w:rPr>
          <w:rFonts w:ascii="Times New Roman" w:eastAsia="Times New Roman"/>
        </w:rPr>
        <w:t>2016 </w:t>
      </w:r>
      <w:r>
        <w:rPr>
          <w:spacing w:val="-9"/>
        </w:rPr>
        <w:t>年的一项研究显示，接种流感疫苗将 </w:t>
      </w:r>
      <w:r>
        <w:rPr>
          <w:rFonts w:ascii="Times New Roman" w:eastAsia="Times New Roman"/>
        </w:rPr>
        <w:t>50 </w:t>
      </w:r>
      <w:r>
        <w:rPr>
          <w:spacing w:val="-1"/>
        </w:rPr>
        <w:t>岁以上的人群因流感而住院治疗的风险降</w:t>
      </w:r>
      <w:r>
        <w:rPr>
          <w:spacing w:val="-20"/>
        </w:rPr>
        <w:t>低了 </w:t>
      </w:r>
      <w:r>
        <w:rPr>
          <w:rFonts w:ascii="Times New Roman" w:eastAsia="Times New Roman"/>
        </w:rPr>
        <w:t>57</w:t>
      </w:r>
      <w:r>
        <w:rPr/>
        <w:t>％。</w:t>
      </w:r>
    </w:p>
    <w:p>
      <w:pPr>
        <w:pStyle w:val="Heading3"/>
        <w:spacing w:line="306" w:lineRule="exact"/>
      </w:pPr>
      <w:r>
        <w:rPr/>
        <w:t>慢性病患者</w:t>
      </w:r>
    </w:p>
    <w:p>
      <w:pPr>
        <w:pStyle w:val="BodyText"/>
        <w:spacing w:before="72"/>
        <w:ind w:left="817"/>
      </w:pPr>
      <w:r>
        <w:rPr/>
        <w:t>对于慢性病患者，接种疫苗是预防流感及其并发症的重要方法。</w:t>
      </w:r>
    </w:p>
    <w:p>
      <w:pPr>
        <w:pStyle w:val="BodyText"/>
        <w:spacing w:line="295" w:lineRule="auto" w:before="74"/>
        <w:ind w:right="307" w:firstLine="480"/>
      </w:pPr>
      <w:r>
        <w:rPr>
          <w:rFonts w:ascii="Times New Roman" w:eastAsia="Times New Roman"/>
        </w:rPr>
        <w:t>2013 </w:t>
      </w:r>
      <w:r>
        <w:rPr/>
        <w:t>年的一项研究表明，接种流感疫苗可以降低心脏病患者、糖尿病患者、慢性肺病患者因流感而导致的住院率。</w:t>
      </w:r>
    </w:p>
    <w:p>
      <w:pPr>
        <w:pStyle w:val="Heading3"/>
        <w:spacing w:before="2"/>
      </w:pPr>
      <w:r>
        <w:rPr/>
        <w:t>孕妇</w:t>
      </w:r>
    </w:p>
    <w:p>
      <w:pPr>
        <w:pStyle w:val="BodyText"/>
        <w:spacing w:before="74"/>
        <w:ind w:left="817"/>
      </w:pPr>
      <w:r>
        <w:rPr/>
        <w:t>流感疫苗可以保护怀孕的女性及出生后几个月婴儿。</w:t>
      </w:r>
    </w:p>
    <w:p>
      <w:pPr>
        <w:pStyle w:val="BodyText"/>
        <w:spacing w:line="295" w:lineRule="auto" w:before="72"/>
        <w:ind w:right="230" w:firstLine="480"/>
      </w:pPr>
      <w:r>
        <w:rPr>
          <w:spacing w:val="-7"/>
        </w:rPr>
        <w:t>一项关于孕妇流感疫苗有效性的研究发现，接种流感疫苗可将孕妇因流感引起急性呼吸</w:t>
      </w:r>
      <w:r>
        <w:rPr/>
        <w:t>道感染的风险降低一半左右。</w:t>
      </w:r>
    </w:p>
    <w:p>
      <w:pPr>
        <w:pStyle w:val="BodyText"/>
        <w:spacing w:line="295" w:lineRule="auto" w:before="4"/>
        <w:ind w:right="230" w:firstLine="480"/>
      </w:pPr>
      <w:r>
        <w:rPr>
          <w:spacing w:val="-6"/>
        </w:rPr>
        <w:t>孕妇接种流感疫苗还可以将婴儿患流感的风险降低一半，这种保护作用可以持续到出生</w:t>
      </w:r>
      <w:r>
        <w:rPr/>
        <w:t>后数月。</w:t>
      </w:r>
    </w:p>
    <w:p>
      <w:pPr>
        <w:pStyle w:val="BodyText"/>
        <w:spacing w:before="2"/>
        <w:ind w:left="817"/>
      </w:pPr>
      <w:r>
        <w:rPr>
          <w:rFonts w:ascii="Times New Roman" w:eastAsia="Times New Roman"/>
        </w:rPr>
        <w:t>2017 </w:t>
      </w:r>
      <w:r>
        <w:rPr/>
        <w:t>年的一项研究首次证明了流感疫苗接种可以显著降低儿童死于流感的风险。</w:t>
      </w:r>
    </w:p>
    <w:p>
      <w:pPr>
        <w:pStyle w:val="BodyText"/>
        <w:spacing w:line="295" w:lineRule="auto" w:before="74"/>
        <w:ind w:right="127" w:firstLine="480"/>
      </w:pPr>
      <w:r>
        <w:rPr/>
        <w:t>此外，自己接种疫苗也可以保护你周围的人，尤其是那些更容易患严重流感疾病的人， 如孩子、老人以及患有慢性病的人。</w:t>
      </w:r>
    </w:p>
    <w:p>
      <w:pPr>
        <w:pStyle w:val="BodyText"/>
        <w:spacing w:line="297" w:lineRule="auto" w:before="3"/>
        <w:ind w:left="817" w:right="3967"/>
      </w:pPr>
      <w:r>
        <w:rPr>
          <w:spacing w:val="-1"/>
        </w:rPr>
        <w:t>人群中接种疫苗的人多了，可以减少流感的传播。</w:t>
      </w:r>
      <w:r>
        <w:rPr/>
        <w:t>不仅要打流感疫苗，还需要每年打！</w:t>
      </w:r>
    </w:p>
    <w:p>
      <w:pPr>
        <w:pStyle w:val="BodyText"/>
        <w:spacing w:line="295" w:lineRule="auto"/>
        <w:ind w:right="227" w:firstLine="480"/>
      </w:pPr>
      <w:r>
        <w:rPr>
          <w:spacing w:val="-7"/>
        </w:rPr>
        <w:t>由于流感病毒毒株每年变异很大，对不同的病毒毒株，人体缺乏交叉免疫。去年的疫苗</w:t>
      </w:r>
      <w:r>
        <w:rPr/>
        <w:t>很可能无法保护你免受今年病毒的侵害。</w:t>
      </w:r>
    </w:p>
    <w:p>
      <w:pPr>
        <w:pStyle w:val="BodyText"/>
        <w:spacing w:line="295" w:lineRule="auto" w:before="2"/>
        <w:ind w:right="230" w:firstLine="480"/>
      </w:pPr>
      <w:r>
        <w:rPr>
          <w:spacing w:val="-5"/>
        </w:rPr>
        <w:t>世界卫生组织的专家组每天都在密切监测流感病毒的变异情况，以预测来年可能引起流</w:t>
      </w:r>
      <w:r>
        <w:rPr/>
        <w:t>感流行的毒株，并在流感高发季节来临前发布变异情况报道，指导疫苗的开发和生产。</w:t>
      </w:r>
    </w:p>
    <w:p>
      <w:pPr>
        <w:pStyle w:val="BodyText"/>
        <w:spacing w:line="297" w:lineRule="auto" w:before="2"/>
        <w:ind w:right="227" w:firstLine="480"/>
      </w:pPr>
      <w:r>
        <w:rPr>
          <w:spacing w:val="-9"/>
        </w:rPr>
        <w:t>人感染流感后，免疫力只能保持 </w:t>
      </w:r>
      <w:r>
        <w:rPr>
          <w:rFonts w:ascii="Times New Roman" w:eastAsia="Times New Roman"/>
        </w:rPr>
        <w:t>1 </w:t>
      </w:r>
      <w:r>
        <w:rPr>
          <w:spacing w:val="-9"/>
        </w:rPr>
        <w:t>年左右。抗体水平可能会随着时间的推移而下降。这</w:t>
      </w:r>
      <w:r>
        <w:rPr/>
        <w:t>也是每年都要接种流感疫苗的另一个原因。</w:t>
      </w:r>
    </w:p>
    <w:p>
      <w:pPr>
        <w:pStyle w:val="BodyText"/>
        <w:spacing w:line="364" w:lineRule="exact"/>
        <w:ind w:left="817"/>
        <w:rPr>
          <w:rFonts w:ascii="华文楷体" w:eastAsia="华文楷体" w:hint="eastAsia"/>
        </w:rPr>
      </w:pPr>
      <w:r>
        <w:rPr>
          <w:rFonts w:ascii="华文楷体" w:eastAsia="华文楷体" w:hint="eastAsia"/>
        </w:rPr>
        <w:t>本文由梅河口市中心医院临床药学室李明供稿。</w:t>
      </w:r>
    </w:p>
    <w:p>
      <w:pPr>
        <w:pStyle w:val="BodyText"/>
        <w:spacing w:before="12"/>
        <w:ind w:left="0"/>
        <w:rPr>
          <w:rFonts w:ascii="华文楷体"/>
          <w:sz w:val="11"/>
        </w:rPr>
      </w:pPr>
    </w:p>
    <w:p>
      <w:pPr>
        <w:spacing w:after="0"/>
        <w:rPr>
          <w:rFonts w:ascii="华文楷体"/>
          <w:sz w:val="11"/>
        </w:rPr>
        <w:sectPr>
          <w:pgSz w:w="11910" w:h="16850"/>
          <w:pgMar w:header="906" w:footer="607" w:top="1100" w:bottom="800" w:left="940" w:right="900"/>
        </w:sectPr>
      </w:pPr>
    </w:p>
    <w:p>
      <w:pPr>
        <w:pStyle w:val="Heading2"/>
        <w:spacing w:before="54"/>
        <w:ind w:left="3157"/>
      </w:pPr>
      <w:bookmarkStart w:name="_TOC_250009" w:id="29"/>
      <w:bookmarkEnd w:id="29"/>
      <w:r>
        <w:rPr/>
        <w:t>如何应对怀孕期的哮喘发作</w:t>
      </w:r>
    </w:p>
    <w:p>
      <w:pPr>
        <w:pStyle w:val="BodyText"/>
        <w:ind w:left="0"/>
        <w:rPr>
          <w:b/>
        </w:rPr>
      </w:pPr>
      <w:r>
        <w:rPr/>
        <w:br w:type="column"/>
      </w:r>
      <w:r>
        <w:rPr>
          <w:b/>
        </w:rPr>
      </w:r>
    </w:p>
    <w:p>
      <w:pPr>
        <w:pStyle w:val="BodyText"/>
        <w:spacing w:before="9"/>
        <w:ind w:left="0"/>
        <w:rPr>
          <w:b/>
          <w:sz w:val="23"/>
        </w:rPr>
      </w:pPr>
    </w:p>
    <w:p>
      <w:pPr>
        <w:pStyle w:val="Heading3"/>
        <w:spacing w:before="1"/>
        <w:ind w:left="373"/>
        <w:rPr>
          <w:rFonts w:ascii="楷体" w:eastAsia="楷体" w:hint="eastAsia"/>
        </w:rPr>
      </w:pPr>
      <w:r>
        <w:rPr>
          <w:rFonts w:ascii="楷体" w:eastAsia="楷体" w:hint="eastAsia"/>
          <w:color w:val="FF0000"/>
        </w:rPr>
        <w:t>（来源：临床药师网）</w:t>
      </w:r>
    </w:p>
    <w:p>
      <w:pPr>
        <w:spacing w:after="0"/>
        <w:rPr>
          <w:rFonts w:ascii="楷体" w:eastAsia="楷体" w:hint="eastAsia"/>
        </w:rPr>
        <w:sectPr>
          <w:type w:val="continuous"/>
          <w:pgSz w:w="11910" w:h="16850"/>
          <w:pgMar w:top="1080" w:bottom="1020" w:left="940" w:right="900"/>
          <w:cols w:num="2" w:equalWidth="0">
            <w:col w:w="7012" w:space="40"/>
            <w:col w:w="3018"/>
          </w:cols>
        </w:sectPr>
      </w:pPr>
    </w:p>
    <w:p>
      <w:pPr>
        <w:pStyle w:val="BodyText"/>
        <w:spacing w:line="297" w:lineRule="auto" w:before="95"/>
        <w:ind w:right="127" w:firstLine="480"/>
        <w:rPr>
          <w:rFonts w:ascii="Times New Roman" w:eastAsia="Times New Roman"/>
        </w:rPr>
      </w:pPr>
      <w:r>
        <w:rPr>
          <w:spacing w:val="-11"/>
        </w:rPr>
        <w:t>作为女人，怀孕是件幸福的事情，但有哮喘的准妈妈该如何应对在孕期或者孕中因各种</w:t>
      </w:r>
      <w:r>
        <w:rPr>
          <w:spacing w:val="-12"/>
        </w:rPr>
        <w:t>原因导致的哮喘发作呢？到底怀孕期间的哮喘会不会影响腹中胎儿？是否需要用药？同时， </w:t>
      </w:r>
      <w:r>
        <w:rPr/>
        <w:t>生活上又该注意什么呢？对于准妈妈的这些担忧，就让我们的药师来解答吧</w:t>
      </w:r>
      <w:r>
        <w:rPr>
          <w:rFonts w:ascii="Times New Roman" w:eastAsia="Times New Roman"/>
        </w:rPr>
        <w:t>~</w:t>
      </w:r>
    </w:p>
    <w:p>
      <w:pPr>
        <w:pStyle w:val="Heading3"/>
        <w:spacing w:line="304" w:lineRule="exact"/>
      </w:pPr>
      <w:r>
        <w:rPr/>
        <w:t>一、妊娠期哮喘会影响宝宝吗？</w:t>
      </w:r>
    </w:p>
    <w:p>
      <w:pPr>
        <w:pStyle w:val="BodyText"/>
        <w:spacing w:line="297" w:lineRule="auto" w:before="72"/>
        <w:ind w:right="229" w:firstLine="480"/>
        <w:jc w:val="both"/>
      </w:pPr>
      <w:r>
        <w:rPr>
          <w:spacing w:val="-5"/>
        </w:rPr>
        <w:t>哮喘是怀孕期间肺部最常见的疾病之一，高达 </w:t>
      </w:r>
      <w:r>
        <w:rPr>
          <w:rFonts w:ascii="Times New Roman" w:eastAsia="Times New Roman"/>
        </w:rPr>
        <w:t>8</w:t>
      </w:r>
      <w:r>
        <w:rPr>
          <w:spacing w:val="-4"/>
        </w:rPr>
        <w:t>％的孕妇患有哮喘。哮喘的发作对胎儿</w:t>
      </w:r>
      <w:r>
        <w:rPr>
          <w:spacing w:val="-8"/>
        </w:rPr>
        <w:t>及分娩过程均产生不良影响。同时，患有哮喘的与没有哮喘的准妈妈相比更容易出现以下一</w:t>
      </w:r>
      <w:r>
        <w:rPr/>
        <w:t>种或多种妊娠并发症：</w:t>
      </w:r>
    </w:p>
    <w:p>
      <w:pPr>
        <w:pStyle w:val="ListParagraph"/>
        <w:numPr>
          <w:ilvl w:val="0"/>
          <w:numId w:val="4"/>
        </w:numPr>
        <w:tabs>
          <w:tab w:pos="999" w:val="left" w:leader="none"/>
        </w:tabs>
        <w:spacing w:line="304" w:lineRule="exact" w:before="0" w:after="0"/>
        <w:ind w:left="998" w:right="0" w:hanging="181"/>
        <w:jc w:val="left"/>
        <w:rPr>
          <w:sz w:val="24"/>
        </w:rPr>
      </w:pPr>
      <w:r>
        <w:rPr>
          <w:sz w:val="24"/>
        </w:rPr>
        <w:t>高血压或先兆子痫；</w:t>
      </w:r>
    </w:p>
    <w:p>
      <w:pPr>
        <w:pStyle w:val="ListParagraph"/>
        <w:numPr>
          <w:ilvl w:val="0"/>
          <w:numId w:val="4"/>
        </w:numPr>
        <w:tabs>
          <w:tab w:pos="999" w:val="left" w:leader="none"/>
        </w:tabs>
        <w:spacing w:line="240" w:lineRule="auto" w:before="75" w:after="0"/>
        <w:ind w:left="998" w:right="0" w:hanging="181"/>
        <w:jc w:val="left"/>
        <w:rPr>
          <w:sz w:val="24"/>
        </w:rPr>
      </w:pPr>
      <w:r>
        <w:rPr>
          <w:sz w:val="24"/>
        </w:rPr>
        <w:t>早产；</w:t>
      </w:r>
    </w:p>
    <w:p>
      <w:pPr>
        <w:spacing w:after="0" w:line="240" w:lineRule="auto"/>
        <w:jc w:val="left"/>
        <w:rPr>
          <w:sz w:val="24"/>
        </w:rPr>
        <w:sectPr>
          <w:type w:val="continuous"/>
          <w:pgSz w:w="11910" w:h="16850"/>
          <w:pgMar w:top="1080" w:bottom="1020" w:left="940" w:right="900"/>
        </w:sectPr>
      </w:pPr>
    </w:p>
    <w:p>
      <w:pPr>
        <w:pStyle w:val="ListParagraph"/>
        <w:numPr>
          <w:ilvl w:val="0"/>
          <w:numId w:val="4"/>
        </w:numPr>
        <w:tabs>
          <w:tab w:pos="999" w:val="left" w:leader="none"/>
        </w:tabs>
        <w:spacing w:line="240" w:lineRule="auto" w:before="65" w:after="0"/>
        <w:ind w:left="998" w:right="0" w:hanging="181"/>
        <w:jc w:val="left"/>
        <w:rPr>
          <w:sz w:val="24"/>
        </w:rPr>
      </w:pPr>
      <w:r>
        <w:rPr>
          <w:sz w:val="24"/>
        </w:rPr>
        <w:t>低体重儿。</w:t>
      </w:r>
    </w:p>
    <w:p>
      <w:pPr>
        <w:spacing w:line="295" w:lineRule="auto" w:before="72"/>
        <w:ind w:left="819" w:right="845" w:hanging="3"/>
        <w:jc w:val="left"/>
        <w:rPr>
          <w:b/>
          <w:sz w:val="24"/>
        </w:rPr>
      </w:pPr>
      <w:r>
        <w:rPr>
          <w:sz w:val="24"/>
        </w:rPr>
        <w:t>只有在怀孕期间对哮喘的进行有效的治疗和控制才可降低以上并发症的发生率。</w:t>
      </w:r>
      <w:r>
        <w:rPr>
          <w:b/>
          <w:sz w:val="24"/>
        </w:rPr>
        <w:t>二、如何有效治疗？</w:t>
      </w:r>
    </w:p>
    <w:p>
      <w:pPr>
        <w:pStyle w:val="BodyText"/>
        <w:spacing w:line="297" w:lineRule="auto" w:before="4"/>
        <w:ind w:right="227" w:firstLine="480"/>
        <w:jc w:val="both"/>
      </w:pPr>
      <w:r>
        <w:rPr>
          <w:spacing w:val="-6"/>
        </w:rPr>
        <w:t>尽管人们普遍担心怀孕期间使用药物会对胎儿有影响，但积极治疗哮喘的优势明显超过</w:t>
      </w:r>
      <w:r>
        <w:rPr>
          <w:spacing w:val="-9"/>
        </w:rPr>
        <w:t>药物所产生的不良反应。首先，孕妇应在怀孕前使哮喘得到控制，并用最少的控制药物使哮</w:t>
      </w:r>
      <w:r>
        <w:rPr>
          <w:spacing w:val="-10"/>
        </w:rPr>
        <w:t>喘维持控制，但怀孕后仍需密切随访，并在医师指导下用药。对于长期应用维持药物控制哮</w:t>
      </w:r>
      <w:r>
        <w:rPr/>
        <w:t>喘的妇女，切忌在怀孕后擅自停药或减药，以免导致哮喘急性加重。</w:t>
      </w:r>
    </w:p>
    <w:p>
      <w:pPr>
        <w:pStyle w:val="BodyText"/>
        <w:spacing w:line="297" w:lineRule="auto"/>
        <w:ind w:right="107" w:firstLine="480"/>
      </w:pPr>
      <w:r>
        <w:rPr>
          <w:spacing w:val="-5"/>
        </w:rPr>
        <w:t>妊娠期哮喘推荐的药物为吸入性激素，同时需要规范用药。不能感觉症状好转而自行停</w:t>
      </w:r>
      <w:r>
        <w:rPr>
          <w:spacing w:val="-11"/>
        </w:rPr>
        <w:t>药，应定期进行复诊，由医生进行药物的调整。目前，吸入型糖皮质激素是一线药物，推荐</w:t>
      </w:r>
      <w:r>
        <w:rPr>
          <w:spacing w:val="-14"/>
        </w:rPr>
        <w:t>使用布地奈德</w:t>
      </w:r>
      <w:r>
        <w:rPr/>
        <w:t>（为孕期患者及胎儿较安全的药物</w:t>
      </w:r>
      <w:r>
        <w:rPr>
          <w:spacing w:val="-27"/>
        </w:rPr>
        <w:t>）</w:t>
      </w:r>
      <w:r>
        <w:rPr>
          <w:spacing w:val="-9"/>
        </w:rPr>
        <w:t>。建议中低剂量使用，避免大剂量长期使用。支气管扩张剂中的短效</w:t>
      </w:r>
      <w:r>
        <w:rPr>
          <w:rFonts w:ascii="Arial" w:hAnsi="Arial" w:eastAsia="Arial"/>
        </w:rPr>
        <w:t>β </w:t>
      </w:r>
      <w:r>
        <w:rPr>
          <w:spacing w:val="-12"/>
        </w:rPr>
        <w:t>受体激动剂</w:t>
      </w:r>
      <w:r>
        <w:rPr/>
        <w:t>（如常用的沙丁胺醇</w:t>
      </w:r>
      <w:r>
        <w:rPr>
          <w:spacing w:val="-56"/>
        </w:rPr>
        <w:t>），</w:t>
      </w:r>
      <w:r>
        <w:rPr>
          <w:spacing w:val="-2"/>
        </w:rPr>
        <w:t>目的是快速缓解哮喘症状。</w:t>
      </w:r>
      <w:r>
        <w:rPr>
          <w:spacing w:val="-4"/>
        </w:rPr>
        <w:t>妊娠期患者在任何阶段都可以使用。白三烯受体拮抗剂</w:t>
      </w:r>
      <w:r>
        <w:rPr/>
        <w:t>（孟鲁司特</w:t>
      </w:r>
      <w:r>
        <w:rPr>
          <w:spacing w:val="-24"/>
        </w:rPr>
        <w:t>）</w:t>
      </w:r>
      <w:r>
        <w:rPr>
          <w:spacing w:val="-6"/>
        </w:rPr>
        <w:t>、色甘酸钠也是相对安全的药物。</w:t>
      </w:r>
    </w:p>
    <w:p>
      <w:pPr>
        <w:pStyle w:val="Heading3"/>
        <w:spacing w:line="300" w:lineRule="exact"/>
      </w:pPr>
      <w:r>
        <w:rPr/>
        <w:t>三、如何减少哮喘的发作？</w:t>
      </w:r>
    </w:p>
    <w:p>
      <w:pPr>
        <w:pStyle w:val="ListParagraph"/>
        <w:numPr>
          <w:ilvl w:val="0"/>
          <w:numId w:val="5"/>
        </w:numPr>
        <w:tabs>
          <w:tab w:pos="999" w:val="left" w:leader="none"/>
        </w:tabs>
        <w:spacing w:line="297" w:lineRule="auto" w:before="66" w:after="0"/>
        <w:ind w:left="337" w:right="227" w:firstLine="480"/>
        <w:jc w:val="left"/>
        <w:rPr>
          <w:sz w:val="24"/>
        </w:rPr>
      </w:pPr>
      <w:r>
        <w:rPr>
          <w:spacing w:val="-2"/>
          <w:sz w:val="24"/>
        </w:rPr>
        <w:t>避免接触已知会引起哮喘症状的特定过敏原，特别是宠物皮屑</w:t>
      </w:r>
      <w:r>
        <w:rPr>
          <w:sz w:val="24"/>
        </w:rPr>
        <w:t>（</w:t>
      </w:r>
      <w:r>
        <w:rPr>
          <w:spacing w:val="-2"/>
          <w:sz w:val="24"/>
        </w:rPr>
        <w:t>如毛皮或羽毛</w:t>
      </w:r>
      <w:r>
        <w:rPr>
          <w:spacing w:val="-10"/>
          <w:sz w:val="24"/>
        </w:rPr>
        <w:t>）</w:t>
      </w:r>
      <w:r>
        <w:rPr>
          <w:spacing w:val="-13"/>
          <w:sz w:val="24"/>
        </w:rPr>
        <w:t>，屋</w:t>
      </w:r>
      <w:r>
        <w:rPr>
          <w:sz w:val="24"/>
        </w:rPr>
        <w:t>尘和非特异性刺激物，如烟草烟雾，浓香水等</w:t>
      </w:r>
    </w:p>
    <w:p>
      <w:pPr>
        <w:pStyle w:val="ListParagraph"/>
        <w:numPr>
          <w:ilvl w:val="0"/>
          <w:numId w:val="5"/>
        </w:numPr>
        <w:tabs>
          <w:tab w:pos="999" w:val="left" w:leader="none"/>
        </w:tabs>
        <w:spacing w:line="306" w:lineRule="exact" w:before="0" w:after="0"/>
        <w:ind w:left="998" w:right="0" w:hanging="181"/>
        <w:jc w:val="left"/>
        <w:rPr>
          <w:sz w:val="24"/>
        </w:rPr>
      </w:pPr>
      <w:r>
        <w:rPr>
          <w:spacing w:val="-3"/>
          <w:sz w:val="24"/>
        </w:rPr>
        <w:t>用塑料盖或特殊的防螨护套盖住床垫和枕头，以减少尘螨的暴露。避免睡在软垫家具</w:t>
      </w:r>
    </w:p>
    <w:p>
      <w:pPr>
        <w:pStyle w:val="BodyText"/>
        <w:spacing w:before="72"/>
      </w:pPr>
      <w:r>
        <w:rPr/>
        <w:t>（如沙发，躺椅）上。</w:t>
      </w:r>
    </w:p>
    <w:p>
      <w:pPr>
        <w:pStyle w:val="ListParagraph"/>
        <w:numPr>
          <w:ilvl w:val="0"/>
          <w:numId w:val="5"/>
        </w:numPr>
        <w:tabs>
          <w:tab w:pos="999" w:val="left" w:leader="none"/>
        </w:tabs>
        <w:spacing w:line="295" w:lineRule="auto" w:before="74" w:after="0"/>
        <w:ind w:left="337" w:right="109" w:firstLine="480"/>
        <w:jc w:val="left"/>
        <w:rPr>
          <w:sz w:val="24"/>
        </w:rPr>
      </w:pPr>
      <w:r>
        <w:rPr>
          <w:spacing w:val="-5"/>
          <w:sz w:val="24"/>
        </w:rPr>
        <w:t>在流感季节</w:t>
      </w:r>
      <w:r>
        <w:rPr>
          <w:sz w:val="24"/>
        </w:rPr>
        <w:t>（大多数地区的冬季</w:t>
      </w:r>
      <w:r>
        <w:rPr>
          <w:spacing w:val="-22"/>
          <w:sz w:val="24"/>
        </w:rPr>
        <w:t>）</w:t>
      </w:r>
      <w:r>
        <w:rPr>
          <w:sz w:val="24"/>
        </w:rPr>
        <w:t>怀孕的妇女应该接种流感疫苗</w:t>
      </w:r>
      <w:r>
        <w:rPr>
          <w:rFonts w:ascii="Times New Roman" w:eastAsia="Times New Roman"/>
          <w:spacing w:val="-4"/>
          <w:sz w:val="24"/>
        </w:rPr>
        <w:t>; </w:t>
      </w:r>
      <w:r>
        <w:rPr>
          <w:spacing w:val="-2"/>
          <w:sz w:val="24"/>
        </w:rPr>
        <w:t>对于发育中的胎儿， </w:t>
      </w:r>
      <w:r>
        <w:rPr>
          <w:sz w:val="24"/>
        </w:rPr>
        <w:t>没有已知的流感疫苗风险。流感疫苗通常在秋季每年注射一次。</w:t>
      </w:r>
    </w:p>
    <w:p>
      <w:pPr>
        <w:pStyle w:val="BodyText"/>
        <w:spacing w:line="297" w:lineRule="auto" w:before="2"/>
        <w:ind w:right="300" w:firstLine="480"/>
      </w:pPr>
      <w:r>
        <w:rPr/>
        <w:t>只要在怀孕期间避免可能诱发哮喘的因素，并在医生</w:t>
      </w:r>
      <w:r>
        <w:rPr>
          <w:rFonts w:ascii="Times New Roman" w:eastAsia="Times New Roman"/>
        </w:rPr>
        <w:t>/</w:t>
      </w:r>
      <w:r>
        <w:rPr/>
        <w:t>药师的指导下，合理规范的进行药物治疗，大多数哮喘的女性患者是可以正常怀孕，并产下健康的宝宝。</w:t>
      </w:r>
    </w:p>
    <w:p>
      <w:pPr>
        <w:pStyle w:val="Heading1"/>
        <w:spacing w:before="24"/>
        <w:ind w:left="1145"/>
        <w:jc w:val="center"/>
        <w:rPr>
          <w:u w:val="none"/>
        </w:rPr>
      </w:pPr>
      <w:bookmarkStart w:name="_TOC_250008" w:id="30"/>
      <w:r>
        <w:rPr>
          <w:rFonts w:ascii="Times New Roman" w:eastAsia="Times New Roman"/>
          <w:color w:val="008000"/>
          <w:spacing w:val="-110"/>
          <w:w w:val="99"/>
          <w:u w:val="thick" w:color="008000"/>
        </w:rPr>
        <w:t> </w:t>
      </w:r>
      <w:bookmarkEnd w:id="30"/>
      <w:r>
        <w:rPr>
          <w:color w:val="008000"/>
          <w:u w:val="thick" w:color="008000"/>
        </w:rPr>
        <w:t>交流园地</w:t>
      </w:r>
    </w:p>
    <w:p>
      <w:pPr>
        <w:pStyle w:val="Heading2"/>
        <w:spacing w:before="142"/>
      </w:pPr>
      <w:bookmarkStart w:name="_TOC_250007" w:id="31"/>
      <w:bookmarkEnd w:id="31"/>
      <w:r>
        <w:rPr/>
        <w:t>【学习园地】</w:t>
      </w:r>
    </w:p>
    <w:p>
      <w:pPr>
        <w:pStyle w:val="BodyText"/>
        <w:spacing w:before="9"/>
        <w:ind w:left="0"/>
        <w:rPr>
          <w:b/>
          <w:sz w:val="22"/>
        </w:rPr>
      </w:pPr>
    </w:p>
    <w:p>
      <w:pPr>
        <w:pStyle w:val="Heading2"/>
        <w:spacing w:before="1"/>
        <w:ind w:left="2353"/>
      </w:pPr>
      <w:bookmarkStart w:name="_TOC_250006" w:id="32"/>
      <w:bookmarkEnd w:id="32"/>
      <w:r>
        <w:rPr/>
        <w:t>学好开拓美国仿制药市场的“必修课”</w:t>
      </w:r>
    </w:p>
    <w:p>
      <w:pPr>
        <w:pStyle w:val="Heading3"/>
        <w:spacing w:before="147"/>
        <w:ind w:left="7425"/>
        <w:rPr>
          <w:rFonts w:ascii="楷体" w:eastAsia="楷体" w:hint="eastAsia"/>
        </w:rPr>
      </w:pPr>
      <w:r>
        <w:rPr>
          <w:rFonts w:ascii="楷体" w:eastAsia="楷体" w:hint="eastAsia"/>
          <w:color w:val="FF0000"/>
        </w:rPr>
        <w:t>（来源：中国医药报）</w:t>
      </w:r>
    </w:p>
    <w:p>
      <w:pPr>
        <w:pStyle w:val="BodyText"/>
        <w:spacing w:line="297" w:lineRule="auto" w:before="96"/>
        <w:ind w:right="273" w:firstLine="480"/>
        <w:jc w:val="both"/>
      </w:pPr>
      <w:r>
        <w:rPr>
          <w:spacing w:val="-5"/>
        </w:rPr>
        <w:t>近年来，我国企业去美国申报 </w:t>
      </w:r>
      <w:r>
        <w:rPr>
          <w:rFonts w:ascii="Times New Roman" w:eastAsia="Times New Roman"/>
        </w:rPr>
        <w:t>ANDA</w:t>
      </w:r>
      <w:r>
        <w:rPr/>
        <w:t>（简略新药申请，即仿制药）的热情很高。据有关数据统计，</w:t>
      </w:r>
      <w:r>
        <w:rPr>
          <w:rFonts w:ascii="Times New Roman" w:eastAsia="Times New Roman"/>
        </w:rPr>
        <w:t>2016 </w:t>
      </w:r>
      <w:r>
        <w:rPr>
          <w:spacing w:val="-7"/>
        </w:rPr>
        <w:t>年我国药企共获得 </w:t>
      </w:r>
      <w:r>
        <w:rPr>
          <w:rFonts w:ascii="Times New Roman" w:eastAsia="Times New Roman"/>
        </w:rPr>
        <w:t>26 </w:t>
      </w:r>
      <w:r>
        <w:rPr>
          <w:spacing w:val="-30"/>
        </w:rPr>
        <w:t>个 </w:t>
      </w:r>
      <w:r>
        <w:rPr>
          <w:rFonts w:ascii="Times New Roman" w:eastAsia="Times New Roman"/>
        </w:rPr>
        <w:t>ANDA </w:t>
      </w:r>
      <w:r>
        <w:rPr/>
        <w:t>批文，</w:t>
      </w:r>
      <w:r>
        <w:rPr>
          <w:rFonts w:ascii="Times New Roman" w:eastAsia="Times New Roman"/>
        </w:rPr>
        <w:t>2017 </w:t>
      </w:r>
      <w:r>
        <w:rPr>
          <w:spacing w:val="-12"/>
        </w:rPr>
        <w:t>年上升到 </w:t>
      </w:r>
      <w:r>
        <w:rPr>
          <w:rFonts w:ascii="Times New Roman" w:eastAsia="Times New Roman"/>
        </w:rPr>
        <w:t>43 </w:t>
      </w:r>
      <w:r>
        <w:rPr>
          <w:spacing w:val="-12"/>
        </w:rPr>
        <w:t>个，截至 </w:t>
      </w:r>
      <w:r>
        <w:rPr>
          <w:rFonts w:ascii="Times New Roman" w:eastAsia="Times New Roman"/>
        </w:rPr>
        <w:t>2018 </w:t>
      </w:r>
      <w:r>
        <w:rPr>
          <w:spacing w:val="-31"/>
        </w:rPr>
        <w:t>年 </w:t>
      </w:r>
      <w:r>
        <w:rPr>
          <w:rFonts w:ascii="Times New Roman" w:eastAsia="Times New Roman"/>
        </w:rPr>
        <w:t>8 </w:t>
      </w:r>
      <w:r>
        <w:rPr>
          <w:spacing w:val="-31"/>
        </w:rPr>
        <w:t>月 </w:t>
      </w:r>
      <w:r>
        <w:rPr>
          <w:rFonts w:ascii="Times New Roman" w:eastAsia="Times New Roman"/>
        </w:rPr>
        <w:t>10 </w:t>
      </w:r>
      <w:r>
        <w:rPr>
          <w:spacing w:val="-9"/>
        </w:rPr>
        <w:t>日，已经获得 </w:t>
      </w:r>
      <w:r>
        <w:rPr>
          <w:rFonts w:ascii="Times New Roman" w:eastAsia="Times New Roman"/>
        </w:rPr>
        <w:t>44 </w:t>
      </w:r>
      <w:r>
        <w:rPr>
          <w:spacing w:val="-30"/>
        </w:rPr>
        <w:t>个 </w:t>
      </w:r>
      <w:r>
        <w:rPr>
          <w:rFonts w:ascii="Times New Roman" w:eastAsia="Times New Roman"/>
        </w:rPr>
        <w:t>ANDA </w:t>
      </w:r>
      <w:r>
        <w:rPr>
          <w:spacing w:val="-1"/>
        </w:rPr>
        <w:t>批文。除了自主申报外，也有部分药企通过海外并购</w:t>
      </w:r>
      <w:r>
        <w:rPr>
          <w:spacing w:val="-21"/>
        </w:rPr>
        <w:t>获取 </w:t>
      </w:r>
      <w:r>
        <w:rPr>
          <w:rFonts w:ascii="Times New Roman" w:eastAsia="Times New Roman"/>
        </w:rPr>
        <w:t>ANDA </w:t>
      </w:r>
      <w:r>
        <w:rPr>
          <w:spacing w:val="-4"/>
        </w:rPr>
        <w:t>批文，加上这部分数据，我国药企持有的 </w:t>
      </w:r>
      <w:r>
        <w:rPr>
          <w:rFonts w:ascii="Times New Roman" w:eastAsia="Times New Roman"/>
        </w:rPr>
        <w:t>ANDA </w:t>
      </w:r>
      <w:r>
        <w:rPr>
          <w:spacing w:val="-7"/>
        </w:rPr>
        <w:t>文号总数已经超过 </w:t>
      </w:r>
      <w:r>
        <w:rPr>
          <w:rFonts w:ascii="Times New Roman" w:eastAsia="Times New Roman"/>
        </w:rPr>
        <w:t>430 </w:t>
      </w:r>
      <w:r>
        <w:rPr/>
        <w:t>个。</w:t>
      </w:r>
    </w:p>
    <w:p>
      <w:pPr>
        <w:pStyle w:val="BodyText"/>
        <w:spacing w:line="295" w:lineRule="auto"/>
        <w:ind w:right="107" w:firstLine="480"/>
      </w:pPr>
      <w:r>
        <w:rPr>
          <w:spacing w:val="-18"/>
        </w:rPr>
        <w:t>然而，我国很多药企尤其是中小型药企，并没有完全了解美国仿制药市场及其运行机制， </w:t>
      </w:r>
      <w:r>
        <w:rPr/>
        <w:t>在这种情况下盲目跟风风险很大。</w:t>
      </w:r>
    </w:p>
    <w:p>
      <w:pPr>
        <w:pStyle w:val="Heading3"/>
      </w:pPr>
      <w:r>
        <w:rPr/>
        <w:t>基本饱和的仿制药市场</w:t>
      </w:r>
    </w:p>
    <w:p>
      <w:pPr>
        <w:pStyle w:val="BodyText"/>
        <w:spacing w:line="295" w:lineRule="auto" w:before="73"/>
        <w:ind w:right="227" w:firstLine="480"/>
        <w:jc w:val="both"/>
      </w:pPr>
      <w:r>
        <w:rPr>
          <w:spacing w:val="-11"/>
        </w:rPr>
        <w:t>美国有不到 </w:t>
      </w:r>
      <w:r>
        <w:rPr>
          <w:rFonts w:ascii="Times New Roman" w:eastAsia="Times New Roman"/>
        </w:rPr>
        <w:t>4 </w:t>
      </w:r>
      <w:r>
        <w:rPr>
          <w:spacing w:val="-5"/>
        </w:rPr>
        <w:t>亿人口，但根据医药咨询机构 </w:t>
      </w:r>
      <w:r>
        <w:rPr>
          <w:rFonts w:ascii="Times New Roman" w:eastAsia="Times New Roman"/>
        </w:rPr>
        <w:t>IQVIA </w:t>
      </w:r>
      <w:r>
        <w:rPr/>
        <w:t>的统计数据，美国每年开出的处方</w:t>
      </w:r>
      <w:r>
        <w:rPr>
          <w:spacing w:val="-7"/>
        </w:rPr>
        <w:t>量几乎与我国开出的处方量相当，甚至还略多于我国。由于美国药价高，其药品市场规模是我国药品市场规模的 </w:t>
      </w:r>
      <w:r>
        <w:rPr>
          <w:rFonts w:ascii="Times New Roman" w:eastAsia="Times New Roman"/>
        </w:rPr>
        <w:t>5 </w:t>
      </w:r>
      <w:r>
        <w:rPr>
          <w:spacing w:val="-4"/>
        </w:rPr>
        <w:t>倍多。</w:t>
      </w:r>
      <w:r>
        <w:rPr>
          <w:rFonts w:ascii="Times New Roman" w:eastAsia="Times New Roman"/>
        </w:rPr>
        <w:t>2017 </w:t>
      </w:r>
      <w:r>
        <w:rPr>
          <w:spacing w:val="-9"/>
        </w:rPr>
        <w:t>年，美国药品销售额达 </w:t>
      </w:r>
      <w:r>
        <w:rPr>
          <w:rFonts w:ascii="Times New Roman" w:eastAsia="Times New Roman"/>
        </w:rPr>
        <w:t>4500 </w:t>
      </w:r>
      <w:r>
        <w:rPr>
          <w:spacing w:val="-5"/>
        </w:rPr>
        <w:t>亿美元。与此同时，美国也</w:t>
      </w:r>
    </w:p>
    <w:p>
      <w:pPr>
        <w:spacing w:after="0" w:line="295" w:lineRule="auto"/>
        <w:jc w:val="both"/>
        <w:sectPr>
          <w:pgSz w:w="11910" w:h="16850"/>
          <w:pgMar w:header="906" w:footer="607" w:top="1100" w:bottom="800" w:left="940" w:right="900"/>
        </w:sectPr>
      </w:pPr>
    </w:p>
    <w:p>
      <w:pPr>
        <w:pStyle w:val="BodyText"/>
        <w:spacing w:line="295" w:lineRule="auto" w:before="65"/>
        <w:ind w:right="229"/>
      </w:pPr>
      <w:r>
        <w:rPr>
          <w:spacing w:val="-5"/>
        </w:rPr>
        <w:t>是世界第一大仿制药市场。根据美国商务部 </w:t>
      </w:r>
      <w:r>
        <w:rPr>
          <w:rFonts w:ascii="Times New Roman" w:eastAsia="Times New Roman"/>
        </w:rPr>
        <w:t>2017 </w:t>
      </w:r>
      <w:r>
        <w:rPr>
          <w:spacing w:val="-1"/>
        </w:rPr>
        <w:t>年公布的数据，</w:t>
      </w:r>
      <w:r>
        <w:rPr>
          <w:rFonts w:ascii="Times New Roman" w:eastAsia="Times New Roman"/>
          <w:spacing w:val="-3"/>
        </w:rPr>
        <w:t>2016 </w:t>
      </w:r>
      <w:r>
        <w:rPr>
          <w:spacing w:val="-6"/>
        </w:rPr>
        <w:t>年，美国仿制药销售</w:t>
      </w:r>
      <w:r>
        <w:rPr>
          <w:spacing w:val="-20"/>
        </w:rPr>
        <w:t>额达 </w:t>
      </w:r>
      <w:r>
        <w:rPr>
          <w:rFonts w:ascii="Times New Roman" w:eastAsia="Times New Roman"/>
        </w:rPr>
        <w:t>700 </w:t>
      </w:r>
      <w:r>
        <w:rPr/>
        <w:t>亿美元。仿制药市场蛋糕巨大。</w:t>
      </w:r>
    </w:p>
    <w:p>
      <w:pPr>
        <w:pStyle w:val="BodyText"/>
        <w:spacing w:line="297" w:lineRule="auto" w:before="2"/>
        <w:ind w:right="159" w:firstLine="480"/>
      </w:pPr>
      <w:r>
        <w:rPr/>
        <w:t>然而，</w:t>
      </w:r>
      <w:r>
        <w:rPr>
          <w:rFonts w:ascii="Calibri" w:hAnsi="Calibri" w:eastAsia="Calibri"/>
        </w:rPr>
        <w:t>“</w:t>
      </w:r>
      <w:r>
        <w:rPr/>
        <w:t>蛋糕大也不一定能吃得饱</w:t>
      </w:r>
      <w:r>
        <w:rPr>
          <w:rFonts w:ascii="Calibri" w:hAnsi="Calibri" w:eastAsia="Calibri"/>
        </w:rPr>
        <w:t>”</w:t>
      </w:r>
      <w:r>
        <w:rPr/>
        <w:t>。美国新药上市的速度与老药被淘汰的速度比任何国家和地区都要快。尽管美国仿制药取代原研药的速度很快，根据 </w:t>
      </w:r>
      <w:r>
        <w:rPr>
          <w:rFonts w:ascii="Times New Roman" w:hAnsi="Times New Roman" w:eastAsia="Times New Roman"/>
        </w:rPr>
        <w:t>IQVIA </w:t>
      </w:r>
      <w:r>
        <w:rPr/>
        <w:t>数据，美国仿制药处方量已经接近总处方量的 </w:t>
      </w:r>
      <w:r>
        <w:rPr>
          <w:rFonts w:ascii="Times New Roman" w:hAnsi="Times New Roman" w:eastAsia="Times New Roman"/>
        </w:rPr>
        <w:t>90%</w:t>
      </w:r>
      <w:r>
        <w:rPr/>
        <w:t>，但美国商务部公开数据显示，其仿制药销售额仅占整个药品市场的 </w:t>
      </w:r>
      <w:r>
        <w:rPr>
          <w:rFonts w:ascii="Times New Roman" w:hAnsi="Times New Roman" w:eastAsia="Times New Roman"/>
        </w:rPr>
        <w:t>21%</w:t>
      </w:r>
      <w:r>
        <w:rPr/>
        <w:t>。</w:t>
      </w:r>
    </w:p>
    <w:p>
      <w:pPr>
        <w:pStyle w:val="BodyText"/>
        <w:spacing w:line="297" w:lineRule="auto"/>
        <w:ind w:right="107" w:firstLine="480"/>
      </w:pPr>
      <w:r>
        <w:rPr>
          <w:spacing w:val="-31"/>
        </w:rPr>
        <w:t>自 </w:t>
      </w:r>
      <w:r>
        <w:rPr>
          <w:rFonts w:ascii="Times New Roman" w:eastAsia="Times New Roman"/>
        </w:rPr>
        <w:t>1984</w:t>
      </w:r>
      <w:r>
        <w:rPr>
          <w:rFonts w:ascii="Times New Roman" w:eastAsia="Times New Roman"/>
          <w:spacing w:val="1"/>
        </w:rPr>
        <w:t> </w:t>
      </w:r>
      <w:r>
        <w:rPr>
          <w:spacing w:val="-11"/>
        </w:rPr>
        <w:t>年《药品价格竞争与专利期补偿法》实施以来，美国仿制药的潜力被逐渐释放， </w:t>
      </w:r>
      <w:r>
        <w:rPr>
          <w:spacing w:val="-7"/>
        </w:rPr>
        <w:t>仿制药市场不断增长，仿制药企业也在不断增多。《药品价格竞争与专利期补偿法》实施后</w:t>
      </w:r>
      <w:r>
        <w:rPr>
          <w:spacing w:val="-18"/>
        </w:rPr>
        <w:t>的第一个 </w:t>
      </w:r>
      <w:r>
        <w:rPr>
          <w:rFonts w:ascii="Times New Roman" w:eastAsia="Times New Roman"/>
        </w:rPr>
        <w:t>10 </w:t>
      </w:r>
      <w:r>
        <w:rPr>
          <w:spacing w:val="-11"/>
        </w:rPr>
        <w:t>年， 是美国仿制药发展的黄金时代，当时仿制药的处方率还不算很高，市场规</w:t>
      </w:r>
      <w:r>
        <w:rPr>
          <w:spacing w:val="-13"/>
        </w:rPr>
        <w:t>模也不大，制药企业巨头们都不在意仿制药。当时的仿制药市场主要由北美的中小型药企占</w:t>
      </w:r>
      <w:r>
        <w:rPr>
          <w:spacing w:val="-15"/>
        </w:rPr>
        <w:t>据，药品价格相对较高，利润非常可观，市场增长也非常快。但 </w:t>
      </w:r>
      <w:r>
        <w:rPr>
          <w:rFonts w:ascii="Times New Roman" w:eastAsia="Times New Roman"/>
        </w:rPr>
        <w:t>2000 </w:t>
      </w:r>
      <w:r>
        <w:rPr/>
        <w:t>年之后，美国推行降低医疗开支的政策，</w:t>
      </w:r>
      <w:r>
        <w:rPr>
          <w:rFonts w:ascii="Times New Roman" w:eastAsia="Times New Roman"/>
        </w:rPr>
        <w:t>FDA</w:t>
      </w:r>
      <w:r>
        <w:rPr>
          <w:rFonts w:ascii="Times New Roman" w:eastAsia="Times New Roman"/>
          <w:spacing w:val="-1"/>
        </w:rPr>
        <w:t> </w:t>
      </w:r>
      <w:r>
        <w:rPr/>
        <w:t>加速推进仿制药的审评审批。</w:t>
      </w:r>
      <w:r>
        <w:rPr>
          <w:rFonts w:ascii="Times New Roman" w:eastAsia="Times New Roman"/>
        </w:rPr>
        <w:t>2001 </w:t>
      </w:r>
      <w:r>
        <w:rPr/>
        <w:t>年，美国仿制药处方率首次突</w:t>
      </w:r>
      <w:r>
        <w:rPr>
          <w:spacing w:val="-30"/>
        </w:rPr>
        <w:t>破 </w:t>
      </w:r>
      <w:r>
        <w:rPr>
          <w:rFonts w:ascii="Times New Roman" w:eastAsia="Times New Roman"/>
          <w:spacing w:val="-7"/>
        </w:rPr>
        <w:t>50%</w:t>
      </w:r>
      <w:r>
        <w:rPr>
          <w:spacing w:val="-5"/>
        </w:rPr>
        <w:t>，仿制药竞争也开始走向白热化。</w:t>
      </w:r>
      <w:r>
        <w:rPr>
          <w:rFonts w:ascii="Times New Roman" w:eastAsia="Times New Roman"/>
        </w:rPr>
        <w:t>2000~2017 </w:t>
      </w:r>
      <w:r>
        <w:rPr>
          <w:spacing w:val="-3"/>
        </w:rPr>
        <w:t>年，</w:t>
      </w:r>
      <w:r>
        <w:rPr>
          <w:rFonts w:ascii="Times New Roman" w:eastAsia="Times New Roman"/>
          <w:spacing w:val="-6"/>
        </w:rPr>
        <w:t>FDA</w:t>
      </w:r>
      <w:r>
        <w:rPr>
          <w:rFonts w:ascii="Times New Roman" w:eastAsia="Times New Roman"/>
        </w:rPr>
        <w:t> </w:t>
      </w:r>
      <w:r>
        <w:rPr>
          <w:spacing w:val="-5"/>
        </w:rPr>
        <w:t>批准的仿制药文号数量从 </w:t>
      </w:r>
      <w:r>
        <w:rPr>
          <w:rFonts w:ascii="Times New Roman" w:eastAsia="Times New Roman"/>
        </w:rPr>
        <w:t>294 </w:t>
      </w:r>
      <w:r>
        <w:rPr>
          <w:spacing w:val="-13"/>
        </w:rPr>
        <w:t>个增加到 </w:t>
      </w:r>
      <w:r>
        <w:rPr>
          <w:rFonts w:ascii="Times New Roman" w:eastAsia="Times New Roman"/>
        </w:rPr>
        <w:t>924 </w:t>
      </w:r>
      <w:r>
        <w:rPr>
          <w:spacing w:val="-9"/>
        </w:rPr>
        <w:t>个，累计批准 </w:t>
      </w:r>
      <w:r>
        <w:rPr>
          <w:rFonts w:ascii="Times New Roman" w:eastAsia="Times New Roman"/>
        </w:rPr>
        <w:t>9450 </w:t>
      </w:r>
      <w:r>
        <w:rPr/>
        <w:t>个（</w:t>
      </w:r>
      <w:r>
        <w:rPr>
          <w:spacing w:val="-20"/>
        </w:rPr>
        <w:t>见图 </w:t>
      </w:r>
      <w:r>
        <w:rPr>
          <w:rFonts w:ascii="Times New Roman" w:eastAsia="Times New Roman"/>
        </w:rPr>
        <w:t>1</w:t>
      </w:r>
      <w:r>
        <w:rPr/>
        <w:t>）。随着仿制药文号的大量增加，仿制药价格随之逐年下降。</w:t>
      </w:r>
      <w:r>
        <w:rPr>
          <w:rFonts w:ascii="Times New Roman" w:eastAsia="Times New Roman"/>
        </w:rPr>
        <w:t>2016</w:t>
      </w:r>
      <w:r>
        <w:rPr>
          <w:rFonts w:ascii="Times New Roman" w:eastAsia="Times New Roman"/>
          <w:spacing w:val="-1"/>
        </w:rPr>
        <w:t> </w:t>
      </w:r>
      <w:r>
        <w:rPr>
          <w:spacing w:val="-4"/>
        </w:rPr>
        <w:t>年，美国仿制药平均价格只有原研药的 </w:t>
      </w:r>
      <w:r>
        <w:rPr>
          <w:rFonts w:ascii="Times New Roman" w:eastAsia="Times New Roman"/>
        </w:rPr>
        <w:t>15%</w:t>
      </w:r>
      <w:r>
        <w:rPr/>
        <w:t>，部分产品甚至跌至原研</w:t>
      </w:r>
      <w:r>
        <w:rPr>
          <w:spacing w:val="-13"/>
        </w:rPr>
        <w:t>药价格的 </w:t>
      </w:r>
      <w:r>
        <w:rPr>
          <w:rFonts w:ascii="Times New Roman" w:eastAsia="Times New Roman"/>
        </w:rPr>
        <w:t>10%</w:t>
      </w:r>
      <w:r>
        <w:rPr/>
        <w:t>以下。</w:t>
      </w:r>
    </w:p>
    <w:p>
      <w:pPr>
        <w:pStyle w:val="BodyText"/>
        <w:spacing w:line="291" w:lineRule="exact"/>
        <w:ind w:left="7043"/>
      </w:pPr>
      <w:r>
        <w:rPr/>
        <w:drawing>
          <wp:anchor distT="0" distB="0" distL="0" distR="0" allowOverlap="1" layoutInCell="1" locked="0" behindDoc="0" simplePos="0" relativeHeight="1120">
            <wp:simplePos x="0" y="0"/>
            <wp:positionH relativeFrom="page">
              <wp:posOffset>912309</wp:posOffset>
            </wp:positionH>
            <wp:positionV relativeFrom="paragraph">
              <wp:posOffset>58388</wp:posOffset>
            </wp:positionV>
            <wp:extent cx="3737160" cy="5290185"/>
            <wp:effectExtent l="0" t="0" r="0" b="0"/>
            <wp:wrapNone/>
            <wp:docPr id="5" name="image4.jpeg" descr=""/>
            <wp:cNvGraphicFramePr>
              <a:graphicFrameLocks noChangeAspect="1"/>
            </wp:cNvGraphicFramePr>
            <a:graphic>
              <a:graphicData uri="http://schemas.openxmlformats.org/drawingml/2006/picture">
                <pic:pic>
                  <pic:nvPicPr>
                    <pic:cNvPr id="6" name="image4.jpeg"/>
                    <pic:cNvPicPr/>
                  </pic:nvPicPr>
                  <pic:blipFill>
                    <a:blip r:embed="rId21" cstate="print"/>
                    <a:stretch>
                      <a:fillRect/>
                    </a:stretch>
                  </pic:blipFill>
                  <pic:spPr>
                    <a:xfrm>
                      <a:off x="0" y="0"/>
                      <a:ext cx="3737160" cy="5290185"/>
                    </a:xfrm>
                    <a:prstGeom prst="rect">
                      <a:avLst/>
                    </a:prstGeom>
                  </pic:spPr>
                </pic:pic>
              </a:graphicData>
            </a:graphic>
          </wp:anchor>
        </w:drawing>
      </w:r>
      <w:r>
        <w:rPr/>
        <w:t>当前，美国仿制药处方率已</w:t>
      </w:r>
    </w:p>
    <w:p>
      <w:pPr>
        <w:pStyle w:val="BodyText"/>
        <w:spacing w:line="297" w:lineRule="auto" w:before="72"/>
        <w:ind w:left="6563" w:right="178"/>
      </w:pPr>
      <w:r>
        <w:rPr>
          <w:spacing w:val="-15"/>
        </w:rPr>
        <w:t>经接近 </w:t>
      </w:r>
      <w:r>
        <w:rPr>
          <w:rFonts w:ascii="Times New Roman" w:hAnsi="Times New Roman" w:eastAsia="Times New Roman"/>
          <w:spacing w:val="-15"/>
        </w:rPr>
        <w:t>90%</w:t>
      </w:r>
      <w:r>
        <w:rPr>
          <w:spacing w:val="-10"/>
        </w:rPr>
        <w:t>，几乎达到极限。未</w:t>
      </w:r>
      <w:r>
        <w:rPr>
          <w:spacing w:val="-12"/>
        </w:rPr>
        <w:t>来几年，美国仿制药市场继续保持高速增长的可能性不大。相</w:t>
      </w:r>
      <w:r>
        <w:rPr>
          <w:spacing w:val="-11"/>
        </w:rPr>
        <w:t>反，随着大量国外仿制药企业涌入美国</w:t>
      </w:r>
      <w:r>
        <w:rPr>
          <w:rFonts w:ascii="Calibri" w:hAnsi="Calibri" w:eastAsia="Calibri"/>
          <w:spacing w:val="-11"/>
        </w:rPr>
        <w:t>“</w:t>
      </w:r>
      <w:r>
        <w:rPr>
          <w:spacing w:val="-11"/>
        </w:rPr>
        <w:t>淘金</w:t>
      </w:r>
      <w:r>
        <w:rPr>
          <w:rFonts w:ascii="Calibri" w:hAnsi="Calibri" w:eastAsia="Calibri"/>
          <w:spacing w:val="-26"/>
        </w:rPr>
        <w:t>”</w:t>
      </w:r>
      <w:r>
        <w:rPr>
          <w:spacing w:val="-5"/>
        </w:rPr>
        <w:t>，预计美国仿制药市场将出现</w:t>
      </w:r>
      <w:r>
        <w:rPr>
          <w:rFonts w:ascii="Calibri" w:hAnsi="Calibri" w:eastAsia="Calibri"/>
          <w:spacing w:val="-5"/>
        </w:rPr>
        <w:t>“</w:t>
      </w:r>
      <w:r>
        <w:rPr>
          <w:spacing w:val="-5"/>
        </w:rPr>
        <w:t>僧多粥少</w:t>
      </w:r>
      <w:r>
        <w:rPr>
          <w:rFonts w:ascii="Calibri" w:hAnsi="Calibri" w:eastAsia="Calibri"/>
          <w:spacing w:val="-5"/>
        </w:rPr>
        <w:t>”</w:t>
      </w:r>
      <w:r>
        <w:rPr>
          <w:spacing w:val="-8"/>
        </w:rPr>
        <w:t>的局面。</w:t>
      </w:r>
      <w:r>
        <w:rPr>
          <w:spacing w:val="-10"/>
        </w:rPr>
        <w:t>由于竞争激烈，近年来仿制药巨头们都开始在美国频繁甩卖资</w:t>
      </w:r>
      <w:r>
        <w:rPr>
          <w:spacing w:val="-11"/>
        </w:rPr>
        <w:t>产，开始向利润更高的创新药或</w:t>
      </w:r>
      <w:r>
        <w:rPr>
          <w:spacing w:val="-14"/>
        </w:rPr>
        <w:t>生物类似药转型。更有分析师预</w:t>
      </w:r>
      <w:r>
        <w:rPr>
          <w:spacing w:val="-11"/>
        </w:rPr>
        <w:t>测，美国仿制药的黄金时代正在谢幕。</w:t>
      </w:r>
    </w:p>
    <w:p>
      <w:pPr>
        <w:pStyle w:val="Heading3"/>
        <w:spacing w:line="292" w:lineRule="exact"/>
        <w:ind w:left="7046"/>
      </w:pPr>
      <w:r>
        <w:rPr/>
        <w:t>激烈的首仿药争夺战</w:t>
      </w:r>
    </w:p>
    <w:p>
      <w:pPr>
        <w:pStyle w:val="BodyText"/>
        <w:spacing w:line="297" w:lineRule="auto" w:before="74"/>
        <w:ind w:left="6563" w:right="228" w:firstLine="480"/>
      </w:pPr>
      <w:r>
        <w:rPr>
          <w:spacing w:val="-6"/>
        </w:rPr>
        <w:t>在我国，年销售额超过 </w:t>
      </w:r>
      <w:r>
        <w:rPr>
          <w:rFonts w:ascii="Times New Roman" w:hAnsi="Times New Roman" w:eastAsia="Times New Roman"/>
        </w:rPr>
        <w:t>10 </w:t>
      </w:r>
      <w:r>
        <w:rPr>
          <w:spacing w:val="-10"/>
        </w:rPr>
        <w:t>亿元的仿制药并不少见，如阿托</w:t>
      </w:r>
      <w:r>
        <w:rPr>
          <w:spacing w:val="-11"/>
        </w:rPr>
        <w:t>伐他汀、恩替卡韦、氯吡格雷和</w:t>
      </w:r>
      <w:r>
        <w:rPr/>
        <w:t>阿卡波糖等</w:t>
      </w:r>
      <w:r>
        <w:rPr>
          <w:rFonts w:ascii="Calibri" w:hAnsi="Calibri" w:eastAsia="Calibri"/>
        </w:rPr>
        <w:t>“</w:t>
      </w:r>
      <w:r>
        <w:rPr/>
        <w:t>大品种</w:t>
      </w:r>
      <w:r>
        <w:rPr>
          <w:rFonts w:ascii="Calibri" w:hAnsi="Calibri" w:eastAsia="Calibri"/>
          <w:spacing w:val="-26"/>
        </w:rPr>
        <w:t>”</w:t>
      </w:r>
      <w:r>
        <w:rPr>
          <w:spacing w:val="-9"/>
        </w:rPr>
        <w:t>，但这种情况在美国基本不可能出现。因为</w:t>
      </w:r>
      <w:r>
        <w:rPr/>
        <w:t>大部分专利到期的普通制剂产</w:t>
      </w:r>
      <w:r>
        <w:rPr>
          <w:spacing w:val="-11"/>
        </w:rPr>
        <w:t>品，总销售额都会在几年内下降</w:t>
      </w:r>
      <w:r>
        <w:rPr>
          <w:spacing w:val="-30"/>
        </w:rPr>
        <w:t>到 </w:t>
      </w:r>
      <w:r>
        <w:rPr>
          <w:rFonts w:ascii="Times New Roman" w:hAnsi="Times New Roman" w:eastAsia="Times New Roman"/>
        </w:rPr>
        <w:t>3 </w:t>
      </w:r>
      <w:r>
        <w:rPr>
          <w:spacing w:val="-11"/>
        </w:rPr>
        <w:t>亿美元以下。要实现 </w:t>
      </w:r>
      <w:r>
        <w:rPr>
          <w:rFonts w:ascii="Times New Roman" w:hAnsi="Times New Roman" w:eastAsia="Times New Roman"/>
        </w:rPr>
        <w:t>1.5 </w:t>
      </w:r>
      <w:r>
        <w:rPr>
          <w:spacing w:val="-16"/>
        </w:rPr>
        <w:t>亿</w:t>
      </w:r>
    </w:p>
    <w:p>
      <w:pPr>
        <w:spacing w:after="0" w:line="297" w:lineRule="auto"/>
        <w:sectPr>
          <w:pgSz w:w="11910" w:h="16850"/>
          <w:pgMar w:header="906" w:footer="607" w:top="1100" w:bottom="800" w:left="940" w:right="900"/>
        </w:sectPr>
      </w:pPr>
    </w:p>
    <w:p>
      <w:pPr>
        <w:pStyle w:val="BodyText"/>
        <w:spacing w:before="65"/>
      </w:pPr>
      <w:r>
        <w:rPr>
          <w:rFonts w:ascii="Times New Roman" w:eastAsia="Times New Roman"/>
        </w:rPr>
        <w:t>~2 </w:t>
      </w:r>
      <w:r>
        <w:rPr/>
        <w:t>亿美元的销售额，唯一的可能就是拿下首仿药 </w:t>
      </w:r>
      <w:r>
        <w:rPr>
          <w:rFonts w:ascii="Times New Roman" w:eastAsia="Times New Roman"/>
        </w:rPr>
        <w:t>180 </w:t>
      </w:r>
      <w:r>
        <w:rPr/>
        <w:t>天的市场独占期。</w:t>
      </w:r>
    </w:p>
    <w:p>
      <w:pPr>
        <w:pStyle w:val="BodyText"/>
        <w:spacing w:line="297" w:lineRule="auto" w:before="72"/>
        <w:ind w:right="228" w:firstLine="480"/>
      </w:pPr>
      <w:r>
        <w:rPr/>
        <w:t>在美国，原研药专利到期之前，</w:t>
      </w:r>
      <w:r>
        <w:rPr>
          <w:rFonts w:ascii="Times New Roman" w:eastAsia="Times New Roman"/>
        </w:rPr>
        <w:t>FDA </w:t>
      </w:r>
      <w:r>
        <w:rPr/>
        <w:t>会尝试性地批准几个甚至十几个仿制药，这些仿</w:t>
      </w:r>
      <w:r>
        <w:rPr>
          <w:spacing w:val="-5"/>
        </w:rPr>
        <w:t>制药在原研药专利到期当天就可以销售，而且享受 </w:t>
      </w:r>
      <w:r>
        <w:rPr>
          <w:rFonts w:ascii="Times New Roman" w:eastAsia="Times New Roman"/>
        </w:rPr>
        <w:t>180 </w:t>
      </w:r>
      <w:r>
        <w:rPr>
          <w:spacing w:val="-9"/>
        </w:rPr>
        <w:t>天的市场独占期。一般情况下，独家</w:t>
      </w:r>
      <w:r>
        <w:rPr>
          <w:spacing w:val="-5"/>
        </w:rPr>
        <w:t>首仿药的定价可高达原研药的 </w:t>
      </w:r>
      <w:r>
        <w:rPr>
          <w:rFonts w:ascii="Times New Roman" w:eastAsia="Times New Roman"/>
        </w:rPr>
        <w:t>70%</w:t>
      </w:r>
      <w:r>
        <w:rPr>
          <w:spacing w:val="-9"/>
        </w:rPr>
        <w:t>甚至更高，在 </w:t>
      </w:r>
      <w:r>
        <w:rPr>
          <w:rFonts w:ascii="Times New Roman" w:eastAsia="Times New Roman"/>
        </w:rPr>
        <w:t>180 </w:t>
      </w:r>
      <w:r>
        <w:rPr/>
        <w:t>天市场独占期内，部分仿制药甚至可</w:t>
      </w:r>
      <w:r>
        <w:rPr>
          <w:spacing w:val="-8"/>
        </w:rPr>
        <w:t>以瓜分掉原研药 </w:t>
      </w:r>
      <w:r>
        <w:rPr>
          <w:rFonts w:ascii="Times New Roman" w:eastAsia="Times New Roman"/>
        </w:rPr>
        <w:t>30%~70%</w:t>
      </w:r>
      <w:r>
        <w:rPr>
          <w:spacing w:val="-11"/>
        </w:rPr>
        <w:t>的市场。但 </w:t>
      </w:r>
      <w:r>
        <w:rPr>
          <w:rFonts w:ascii="Times New Roman" w:eastAsia="Times New Roman"/>
        </w:rPr>
        <w:t>180 </w:t>
      </w:r>
      <w:r>
        <w:rPr/>
        <w:t>天一过，大量仿制药上市，价格战随即打响，有</w:t>
      </w:r>
      <w:r>
        <w:rPr>
          <w:spacing w:val="-4"/>
        </w:rPr>
        <w:t>的仿制药价格甚至降到原研药价格的 </w:t>
      </w:r>
      <w:r>
        <w:rPr>
          <w:rFonts w:ascii="Times New Roman" w:eastAsia="Times New Roman"/>
        </w:rPr>
        <w:t>10%</w:t>
      </w:r>
      <w:r>
        <w:rPr/>
        <w:t>以下。价格太低，生产成本较高的企业就只能选</w:t>
      </w:r>
      <w:r>
        <w:rPr>
          <w:spacing w:val="-11"/>
        </w:rPr>
        <w:t>择放弃。对于原研药而言，或是跟仿制药一起降价，或是不再放量，甚至停产停售。氯吡格</w:t>
      </w:r>
      <w:r>
        <w:rPr>
          <w:spacing w:val="-6"/>
        </w:rPr>
        <w:t>雷就是一个典型例子。根据 </w:t>
      </w:r>
      <w:r>
        <w:rPr>
          <w:rFonts w:ascii="Times New Roman" w:eastAsia="Times New Roman"/>
        </w:rPr>
        <w:t>IQVIA </w:t>
      </w:r>
      <w:r>
        <w:rPr>
          <w:spacing w:val="-9"/>
        </w:rPr>
        <w:t>数据，氯吡格雷 </w:t>
      </w:r>
      <w:r>
        <w:rPr>
          <w:rFonts w:ascii="Times New Roman" w:eastAsia="Times New Roman"/>
        </w:rPr>
        <w:t>2017 </w:t>
      </w:r>
      <w:r>
        <w:rPr>
          <w:spacing w:val="-6"/>
        </w:rPr>
        <w:t>年在美国的销售额只有 </w:t>
      </w:r>
      <w:r>
        <w:rPr>
          <w:rFonts w:ascii="Times New Roman" w:eastAsia="Times New Roman"/>
        </w:rPr>
        <w:t>1.3 </w:t>
      </w:r>
      <w:r>
        <w:rPr>
          <w:spacing w:val="-4"/>
        </w:rPr>
        <w:t>亿美元</w:t>
      </w:r>
    </w:p>
    <w:p>
      <w:pPr>
        <w:pStyle w:val="BodyText"/>
        <w:spacing w:line="298" w:lineRule="exact"/>
      </w:pPr>
      <w:r>
        <w:rPr/>
        <w:t>（见图 </w:t>
      </w:r>
      <w:r>
        <w:rPr>
          <w:rFonts w:ascii="Times New Roman" w:eastAsia="Times New Roman"/>
        </w:rPr>
        <w:t>2</w:t>
      </w:r>
      <w:r>
        <w:rPr/>
        <w:t>）。</w:t>
      </w:r>
    </w:p>
    <w:p>
      <w:pPr>
        <w:pStyle w:val="BodyText"/>
        <w:spacing w:line="297" w:lineRule="auto" w:before="74"/>
        <w:ind w:right="126" w:firstLine="480"/>
      </w:pPr>
      <w:r>
        <w:rPr>
          <w:spacing w:val="-10"/>
        </w:rPr>
        <w:t>在美国，年销售额达数十亿美元的重磅产品在专利过期后的短短几年里，市场规模跌近</w:t>
      </w:r>
      <w:r>
        <w:rPr>
          <w:spacing w:val="-23"/>
        </w:rPr>
        <w:t>或跌破 </w:t>
      </w:r>
      <w:r>
        <w:rPr>
          <w:rFonts w:ascii="Times New Roman" w:hAnsi="Times New Roman" w:eastAsia="Times New Roman"/>
        </w:rPr>
        <w:t>1 </w:t>
      </w:r>
      <w:r>
        <w:rPr>
          <w:spacing w:val="-1"/>
        </w:rPr>
        <w:t>亿美元是常见现象，典型的产品还包括缬沙坦、奥美沙坦、兰索拉唑、氨氯地平、</w:t>
      </w:r>
      <w:r>
        <w:rPr>
          <w:spacing w:val="-15"/>
        </w:rPr>
        <w:t>恩替卡韦、泮托拉唑和奥氮平等。这是由美国市场独特的运营机制决定的，不能用我国的</w:t>
      </w:r>
      <w:r>
        <w:rPr>
          <w:rFonts w:ascii="Calibri" w:hAnsi="Calibri" w:eastAsia="Calibri"/>
        </w:rPr>
        <w:t>“</w:t>
      </w:r>
      <w:r>
        <w:rPr/>
        <w:t>大品种</w:t>
      </w:r>
      <w:r>
        <w:rPr>
          <w:rFonts w:ascii="Calibri" w:hAnsi="Calibri" w:eastAsia="Calibri"/>
        </w:rPr>
        <w:t>”</w:t>
      </w:r>
      <w:r>
        <w:rPr>
          <w:spacing w:val="-5"/>
        </w:rPr>
        <w:t>理论去套。美国的新药太多，在 </w:t>
      </w:r>
      <w:r>
        <w:rPr>
          <w:rFonts w:ascii="Times New Roman" w:hAnsi="Times New Roman" w:eastAsia="Times New Roman"/>
        </w:rPr>
        <w:t>Me-too</w:t>
      </w:r>
      <w:r>
        <w:rPr/>
        <w:t>、</w:t>
      </w:r>
      <w:r>
        <w:rPr>
          <w:rFonts w:ascii="Times New Roman" w:hAnsi="Times New Roman" w:eastAsia="Times New Roman"/>
        </w:rPr>
        <w:t>505b2 </w:t>
      </w:r>
      <w:r>
        <w:rPr/>
        <w:t>等创新药面前，仿制药竞争激烈、价格低廉，经销商利润有限，推广积极性也不是特别高。</w:t>
      </w:r>
    </w:p>
    <w:p>
      <w:pPr>
        <w:pStyle w:val="BodyText"/>
        <w:spacing w:line="297" w:lineRule="auto"/>
        <w:ind w:right="127" w:firstLine="480"/>
      </w:pPr>
      <w:r>
        <w:rPr>
          <w:spacing w:val="-4"/>
        </w:rPr>
        <w:t>首仿药具有巨大优势，成为仿制药企业的</w:t>
      </w:r>
      <w:r>
        <w:rPr>
          <w:rFonts w:ascii="Calibri" w:hAnsi="Calibri" w:eastAsia="Calibri"/>
        </w:rPr>
        <w:t>“</w:t>
      </w:r>
      <w:r>
        <w:rPr/>
        <w:t>必争之地</w:t>
      </w:r>
      <w:r>
        <w:rPr>
          <w:rFonts w:ascii="Calibri" w:hAnsi="Calibri" w:eastAsia="Calibri"/>
        </w:rPr>
        <w:t>”</w:t>
      </w:r>
      <w:r>
        <w:rPr>
          <w:spacing w:val="-6"/>
        </w:rPr>
        <w:t>。由于有强大的工业技术基础和专</w:t>
      </w:r>
      <w:r>
        <w:rPr>
          <w:spacing w:val="-7"/>
        </w:rPr>
        <w:t>利团队，首仿药大多是仿制药巨头的囊中之物，甚至有些原研公司，自己仿制自己的产品。</w:t>
      </w:r>
      <w:r>
        <w:rPr>
          <w:spacing w:val="-9"/>
        </w:rPr>
        <w:t>如果拿不到首仿，一般普通剂型的仿制药年销售额只有几百万美元，达到上千万美元销售额的仿制药已经是佼佼者。</w:t>
      </w:r>
    </w:p>
    <w:p>
      <w:pPr>
        <w:pStyle w:val="Heading3"/>
        <w:spacing w:line="304" w:lineRule="exact"/>
      </w:pPr>
      <w:r>
        <w:rPr>
          <w:w w:val="95"/>
        </w:rPr>
        <w:t>不同的市场准入机制</w:t>
      </w:r>
    </w:p>
    <w:p>
      <w:pPr>
        <w:pStyle w:val="BodyText"/>
        <w:spacing w:line="297" w:lineRule="auto" w:before="64"/>
        <w:ind w:right="127" w:firstLine="480"/>
      </w:pPr>
      <w:r>
        <w:rPr>
          <w:spacing w:val="-9"/>
        </w:rPr>
        <w:t>在我国，绝大部分药企都有自营销售管线，生产的药品一般会被重点推广。美国市场则不同，药品主要靠经销商代销，</w:t>
      </w:r>
      <w:r>
        <w:rPr>
          <w:rFonts w:ascii="Times New Roman" w:eastAsia="Times New Roman"/>
          <w:spacing w:val="-9"/>
        </w:rPr>
        <w:t>McKesson</w:t>
      </w:r>
      <w:r>
        <w:rPr>
          <w:spacing w:val="-9"/>
        </w:rPr>
        <w:t>、</w:t>
      </w:r>
      <w:r>
        <w:rPr>
          <w:rFonts w:ascii="Times New Roman" w:eastAsia="Times New Roman"/>
          <w:spacing w:val="-9"/>
        </w:rPr>
        <w:t>AmerisourceBergen </w:t>
      </w:r>
      <w:r>
        <w:rPr>
          <w:spacing w:val="-31"/>
        </w:rPr>
        <w:t>和 </w:t>
      </w:r>
      <w:r>
        <w:rPr>
          <w:rFonts w:ascii="Times New Roman" w:eastAsia="Times New Roman"/>
        </w:rPr>
        <w:t>Cardinal Health </w:t>
      </w:r>
      <w:r>
        <w:rPr/>
        <w:t>三大批发</w:t>
      </w:r>
      <w:r>
        <w:rPr>
          <w:spacing w:val="-5"/>
        </w:rPr>
        <w:t>商几乎占到美国医药分销总额的 </w:t>
      </w:r>
      <w:r>
        <w:rPr>
          <w:rFonts w:ascii="Times New Roman" w:eastAsia="Times New Roman"/>
        </w:rPr>
        <w:t>90%</w:t>
      </w:r>
      <w:r>
        <w:rPr/>
        <w:t>，这些经销商不会为一个年销售额只有几百万美元到</w:t>
      </w:r>
      <w:r>
        <w:rPr>
          <w:spacing w:val="-5"/>
        </w:rPr>
        <w:t>几千万美元的品种去做重点学术宣传，相反他们会向企业无情地压价。与此同时，美国是联</w:t>
      </w:r>
      <w:r>
        <w:rPr>
          <w:spacing w:val="-6"/>
        </w:rPr>
        <w:t>邦制国家，不同州之间的制度和法规都存在差异，我国药企去美国自建销售管线非常困难。</w:t>
      </w:r>
      <w:r>
        <w:rPr>
          <w:spacing w:val="-9"/>
        </w:rPr>
        <w:t>除此以外，美国的药品销售格局是以零售为主、医院销售为辅，我国的药品销售思路在美国行不通。</w:t>
      </w:r>
    </w:p>
    <w:p>
      <w:pPr>
        <w:pStyle w:val="BodyText"/>
        <w:spacing w:line="297" w:lineRule="auto"/>
        <w:ind w:right="109" w:firstLine="480"/>
      </w:pPr>
      <w:r>
        <w:rPr/>
        <w:t>在美国，</w:t>
      </w:r>
      <w:r>
        <w:rPr>
          <w:rFonts w:ascii="Times New Roman" w:hAnsi="Times New Roman" w:eastAsia="Times New Roman"/>
        </w:rPr>
        <w:t>FDA </w:t>
      </w:r>
      <w:r>
        <w:rPr/>
        <w:t>批准的仿制药可视为质量和效价与原研药都</w:t>
      </w:r>
      <w:r>
        <w:rPr>
          <w:rFonts w:ascii="Calibri" w:hAnsi="Calibri" w:eastAsia="Calibri"/>
        </w:rPr>
        <w:t>“</w:t>
      </w:r>
      <w:r>
        <w:rPr/>
        <w:t>相同</w:t>
      </w:r>
      <w:r>
        <w:rPr>
          <w:rFonts w:ascii="Calibri" w:hAnsi="Calibri" w:eastAsia="Calibri"/>
        </w:rPr>
        <w:t>”</w:t>
      </w:r>
      <w:r>
        <w:rPr>
          <w:spacing w:val="-4"/>
        </w:rPr>
        <w:t>。在众多仿制药面前， </w:t>
      </w:r>
      <w:r>
        <w:rPr>
          <w:spacing w:val="-7"/>
        </w:rPr>
        <w:t>经销商通常会首选 </w:t>
      </w:r>
      <w:r>
        <w:rPr>
          <w:rFonts w:ascii="Times New Roman" w:hAnsi="Times New Roman" w:eastAsia="Times New Roman"/>
        </w:rPr>
        <w:t>Teva</w:t>
      </w:r>
      <w:r>
        <w:rPr/>
        <w:t>、</w:t>
      </w:r>
      <w:r>
        <w:rPr>
          <w:rFonts w:ascii="Times New Roman" w:hAnsi="Times New Roman" w:eastAsia="Times New Roman"/>
        </w:rPr>
        <w:t>Sandoz </w:t>
      </w:r>
      <w:r>
        <w:rPr/>
        <w:t>等知名厂家的产品，一则他们之间已经建立了良好的信任</w:t>
      </w:r>
      <w:r>
        <w:rPr>
          <w:spacing w:val="-9"/>
        </w:rPr>
        <w:t>关系，二则大厂家产品多，更有谈判的筹码。因此，我国仿制药企业要想在美国市场立足并</w:t>
      </w:r>
      <w:r>
        <w:rPr>
          <w:spacing w:val="-11"/>
        </w:rPr>
        <w:t>发展，仅凭一两个仿制药几乎不可能。如果产品没有特色，外国药企几乎不可能获得美国大型批发商的青睐，更不要指望他们能重点推广自己的产品。</w:t>
      </w:r>
    </w:p>
    <w:p>
      <w:pPr>
        <w:pStyle w:val="BodyText"/>
        <w:spacing w:line="297" w:lineRule="auto"/>
        <w:ind w:right="109" w:firstLine="480"/>
      </w:pPr>
      <w:r>
        <w:rPr>
          <w:spacing w:val="-10"/>
        </w:rPr>
        <w:t>价格方面，我国的仿制药与印度的仿制药相比并不占太多优势，且印度药企已经在美国</w:t>
      </w:r>
      <w:r>
        <w:rPr>
          <w:spacing w:val="-13"/>
        </w:rPr>
        <w:t>站稳了脚跟，他们对美国市场的运作机制更了解。此外，随着环保成本和人力成本的大幅提</w:t>
      </w:r>
      <w:r>
        <w:rPr>
          <w:spacing w:val="-9"/>
        </w:rPr>
        <w:t>高，</w:t>
      </w:r>
      <w:r>
        <w:rPr>
          <w:rFonts w:ascii="Times New Roman" w:hAnsi="Times New Roman" w:eastAsia="Times New Roman"/>
          <w:spacing w:val="-5"/>
        </w:rPr>
        <w:t>Teva</w:t>
      </w:r>
      <w:r>
        <w:rPr>
          <w:spacing w:val="-24"/>
        </w:rPr>
        <w:t>、</w:t>
      </w:r>
      <w:r>
        <w:rPr>
          <w:rFonts w:ascii="Times New Roman" w:hAnsi="Times New Roman" w:eastAsia="Times New Roman"/>
        </w:rPr>
        <w:t>Mylan</w:t>
      </w:r>
      <w:r>
        <w:rPr>
          <w:spacing w:val="-22"/>
        </w:rPr>
        <w:t>、</w:t>
      </w:r>
      <w:r>
        <w:rPr>
          <w:rFonts w:ascii="Times New Roman" w:hAnsi="Times New Roman" w:eastAsia="Times New Roman"/>
        </w:rPr>
        <w:t>Actavis</w:t>
      </w:r>
      <w:r>
        <w:rPr>
          <w:rFonts w:ascii="Times New Roman" w:hAnsi="Times New Roman" w:eastAsia="Times New Roman"/>
          <w:spacing w:val="-1"/>
        </w:rPr>
        <w:t> </w:t>
      </w:r>
      <w:r>
        <w:rPr>
          <w:spacing w:val="-31"/>
        </w:rPr>
        <w:t>和 </w:t>
      </w:r>
      <w:r>
        <w:rPr>
          <w:rFonts w:ascii="Times New Roman" w:hAnsi="Times New Roman" w:eastAsia="Times New Roman"/>
        </w:rPr>
        <w:t>Sandoz </w:t>
      </w:r>
      <w:r>
        <w:rPr>
          <w:spacing w:val="-1"/>
        </w:rPr>
        <w:t>等仿制药巨头的利润空间都已经出现不同程度的压缩， 近年来在美国仿制药市场</w:t>
      </w:r>
      <w:r>
        <w:rPr>
          <w:rFonts w:ascii="Calibri" w:hAnsi="Calibri" w:eastAsia="Calibri"/>
          <w:spacing w:val="-1"/>
        </w:rPr>
        <w:t>“</w:t>
      </w:r>
      <w:r>
        <w:rPr>
          <w:spacing w:val="-1"/>
        </w:rPr>
        <w:t>狂欢</w:t>
      </w:r>
      <w:r>
        <w:rPr>
          <w:rFonts w:ascii="Calibri" w:hAnsi="Calibri" w:eastAsia="Calibri"/>
          <w:spacing w:val="-1"/>
        </w:rPr>
        <w:t>”</w:t>
      </w:r>
      <w:r>
        <w:rPr>
          <w:spacing w:val="-1"/>
        </w:rPr>
        <w:t>的主要是人力和环保成本低廉的印度仿制药企业。</w:t>
      </w:r>
    </w:p>
    <w:p>
      <w:pPr>
        <w:pStyle w:val="BodyText"/>
        <w:spacing w:line="297" w:lineRule="auto"/>
        <w:ind w:right="161" w:firstLine="480"/>
      </w:pPr>
      <w:r>
        <w:rPr/>
        <w:t>基于上述分析，笔者认为，我国仿制药企业要想</w:t>
      </w:r>
      <w:r>
        <w:rPr>
          <w:rFonts w:ascii="Calibri" w:hAnsi="Calibri" w:eastAsia="Calibri"/>
        </w:rPr>
        <w:t>“</w:t>
      </w:r>
      <w:r>
        <w:rPr/>
        <w:t>出海</w:t>
      </w:r>
      <w:r>
        <w:rPr>
          <w:rFonts w:ascii="Calibri" w:hAnsi="Calibri" w:eastAsia="Calibri"/>
        </w:rPr>
        <w:t>”</w:t>
      </w:r>
      <w:r>
        <w:rPr/>
        <w:t>美国，尚须冷静思考，不要盲目跟风。</w:t>
      </w:r>
    </w:p>
    <w:p>
      <w:pPr>
        <w:spacing w:after="0" w:line="297" w:lineRule="auto"/>
        <w:sectPr>
          <w:pgSz w:w="11910" w:h="16850"/>
          <w:pgMar w:header="906" w:footer="607" w:top="1100" w:bottom="800" w:left="940" w:right="900"/>
        </w:sectPr>
      </w:pPr>
    </w:p>
    <w:p>
      <w:pPr>
        <w:pStyle w:val="Heading2"/>
        <w:spacing w:line="395" w:lineRule="exact"/>
        <w:ind w:left="2835"/>
      </w:pPr>
      <w:bookmarkStart w:name="_TOC_250005" w:id="33"/>
      <w:bookmarkEnd w:id="33"/>
      <w:r>
        <w:rPr>
          <w:spacing w:val="-2"/>
        </w:rPr>
        <w:t>日本新药再审查制度研究及启示</w:t>
      </w:r>
    </w:p>
    <w:p>
      <w:pPr>
        <w:pStyle w:val="BodyText"/>
        <w:ind w:left="0"/>
        <w:rPr>
          <w:b/>
        </w:rPr>
      </w:pPr>
      <w:r>
        <w:rPr/>
        <w:br w:type="column"/>
      </w:r>
      <w:r>
        <w:rPr>
          <w:b/>
        </w:rPr>
      </w:r>
    </w:p>
    <w:p>
      <w:pPr>
        <w:pStyle w:val="BodyText"/>
        <w:spacing w:before="2"/>
        <w:ind w:left="0"/>
        <w:rPr>
          <w:b/>
          <w:sz w:val="18"/>
        </w:rPr>
      </w:pPr>
    </w:p>
    <w:p>
      <w:pPr>
        <w:pStyle w:val="Heading3"/>
        <w:ind w:left="54"/>
        <w:rPr>
          <w:rFonts w:ascii="楷体" w:eastAsia="楷体" w:hint="eastAsia"/>
        </w:rPr>
      </w:pPr>
      <w:r>
        <w:rPr>
          <w:rFonts w:ascii="楷体" w:eastAsia="楷体" w:hint="eastAsia"/>
          <w:color w:val="FF0000"/>
        </w:rPr>
        <w:t>（来源：中国医药报）</w:t>
      </w:r>
    </w:p>
    <w:p>
      <w:pPr>
        <w:spacing w:after="0"/>
        <w:rPr>
          <w:rFonts w:ascii="楷体" w:eastAsia="楷体" w:hint="eastAsia"/>
        </w:rPr>
        <w:sectPr>
          <w:pgSz w:w="11910" w:h="16850"/>
          <w:pgMar w:header="906" w:footer="607" w:top="1100" w:bottom="800" w:left="940" w:right="900"/>
          <w:cols w:num="2" w:equalWidth="0">
            <w:col w:w="7332" w:space="40"/>
            <w:col w:w="2698"/>
          </w:cols>
        </w:sectPr>
      </w:pPr>
    </w:p>
    <w:p>
      <w:pPr>
        <w:pStyle w:val="BodyText"/>
        <w:spacing w:line="297" w:lineRule="auto" w:before="96"/>
        <w:ind w:right="230" w:firstLine="513"/>
      </w:pPr>
      <w:r>
        <w:rPr>
          <w:spacing w:val="-1"/>
        </w:rPr>
        <w:t>为确保上市药品的安全有效，日本经过十余年的探索，形成确立了新药再审查制度。</w:t>
      </w:r>
      <w:r>
        <w:rPr>
          <w:spacing w:val="-11"/>
        </w:rPr>
        <w:t>他山之石，可以攻玉。本文重点介绍日本的新药再审查制度的实施对象、实施方式和实施结</w:t>
      </w:r>
      <w:r>
        <w:rPr/>
        <w:t>果等内容，希望对进一步完善我国的新药上市后再评价制度以参考和借鉴。</w:t>
      </w:r>
    </w:p>
    <w:p>
      <w:pPr>
        <w:pStyle w:val="BodyText"/>
        <w:spacing w:line="297" w:lineRule="auto"/>
        <w:ind w:right="107" w:firstLine="480"/>
      </w:pPr>
      <w:r>
        <w:rPr/>
        <w:t>为收集、分析和评价已上市药品信息，掌握药品已知效益和风险，收集药品新的疗效、</w:t>
      </w:r>
      <w:r>
        <w:rPr>
          <w:spacing w:val="-7"/>
        </w:rPr>
        <w:t>适应证和不良反应信息，解决药品上市前研究的局限性和上市后使用的复杂性问题，确保公</w:t>
      </w:r>
      <w:r>
        <w:rPr>
          <w:spacing w:val="-15"/>
        </w:rPr>
        <w:t>众用药安全、有效，日本于 </w:t>
      </w:r>
      <w:r>
        <w:rPr>
          <w:rFonts w:ascii="Times New Roman" w:eastAsia="Times New Roman"/>
        </w:rPr>
        <w:t>1967 </w:t>
      </w:r>
      <w:r>
        <w:rPr>
          <w:spacing w:val="-7"/>
        </w:rPr>
        <w:t>年建立了全国药物监测体系，并于 </w:t>
      </w:r>
      <w:r>
        <w:rPr>
          <w:rFonts w:ascii="Times New Roman" w:eastAsia="Times New Roman"/>
        </w:rPr>
        <w:t>1979 </w:t>
      </w:r>
      <w:r>
        <w:rPr/>
        <w:t>年以法律形式确立</w:t>
      </w:r>
      <w:r>
        <w:rPr>
          <w:spacing w:val="-4"/>
        </w:rPr>
        <w:t>了药品上市后监测</w:t>
      </w:r>
      <w:r>
        <w:rPr/>
        <w:t>（</w:t>
      </w:r>
      <w:r>
        <w:rPr>
          <w:rFonts w:ascii="Times New Roman" w:eastAsia="Times New Roman"/>
        </w:rPr>
        <w:t>Post-marketing </w:t>
      </w:r>
      <w:r>
        <w:rPr>
          <w:rFonts w:ascii="Times New Roman" w:eastAsia="Times New Roman"/>
          <w:spacing w:val="-4"/>
        </w:rPr>
        <w:t>Surveillance</w:t>
      </w:r>
      <w:r>
        <w:rPr>
          <w:spacing w:val="-4"/>
        </w:rPr>
        <w:t>，</w:t>
      </w:r>
      <w:r>
        <w:rPr>
          <w:rFonts w:ascii="Times New Roman" w:eastAsia="Times New Roman"/>
          <w:spacing w:val="-4"/>
        </w:rPr>
        <w:t>PMS</w:t>
      </w:r>
      <w:r>
        <w:rPr>
          <w:spacing w:val="-4"/>
        </w:rPr>
        <w:t>）</w:t>
      </w:r>
      <w:r>
        <w:rPr>
          <w:spacing w:val="-11"/>
        </w:rPr>
        <w:t>制度。</w:t>
      </w:r>
      <w:r>
        <w:rPr>
          <w:rFonts w:ascii="Times New Roman" w:eastAsia="Times New Roman"/>
        </w:rPr>
        <w:t>PMS </w:t>
      </w:r>
      <w:r>
        <w:rPr/>
        <w:t>制度由新药再审查制度、</w:t>
      </w:r>
      <w:r>
        <w:rPr>
          <w:spacing w:val="-5"/>
        </w:rPr>
        <w:t>药品再评价制度和药品不良反应报告制度组成，其中，新药再审查制度是最重要的一个组成部分。</w:t>
      </w:r>
    </w:p>
    <w:p>
      <w:pPr>
        <w:pStyle w:val="Heading3"/>
        <w:spacing w:line="300" w:lineRule="exact"/>
      </w:pPr>
      <w:r>
        <w:rPr/>
        <w:t>新药再审查制度体系的构成</w:t>
      </w:r>
    </w:p>
    <w:p>
      <w:pPr>
        <w:pStyle w:val="BodyText"/>
        <w:spacing w:line="295" w:lineRule="auto" w:before="70"/>
        <w:ind w:right="127" w:firstLine="480"/>
      </w:pPr>
      <w:r>
        <w:rPr>
          <w:spacing w:val="-1"/>
        </w:rPr>
        <w:t>新药上市前的临床试验由于受试者数量有限，在临床试验中难以发现全部效益和风险； </w:t>
      </w:r>
      <w:r>
        <w:rPr>
          <w:spacing w:val="-9"/>
        </w:rPr>
        <w:t>另外，在新药临床试验中，虽然研究者能够对受试者的症状、年龄、用量和联合用药等进行选择和控制，但用药临床实际情况却非常复杂。为此，日本建立了新药再审查制度。</w:t>
      </w:r>
    </w:p>
    <w:p>
      <w:pPr>
        <w:pStyle w:val="BodyText"/>
        <w:spacing w:before="5"/>
        <w:ind w:left="817"/>
      </w:pPr>
      <w:r>
        <w:rPr/>
        <w:t>日本的新药再审查制度始于 </w:t>
      </w:r>
      <w:r>
        <w:rPr>
          <w:rFonts w:ascii="Times New Roman" w:eastAsia="Times New Roman"/>
        </w:rPr>
        <w:t>1967 </w:t>
      </w:r>
      <w:r>
        <w:rPr/>
        <w:t>年厚生劳动省发布的《关于医药品制造许可标准基本</w:t>
      </w:r>
    </w:p>
    <w:p>
      <w:pPr>
        <w:pStyle w:val="BodyText"/>
        <w:spacing w:line="297" w:lineRule="auto" w:before="72"/>
        <w:ind w:right="227"/>
      </w:pPr>
      <w:r>
        <w:rPr>
          <w:spacing w:val="-4"/>
        </w:rPr>
        <w:t>规定》</w:t>
      </w:r>
      <w:r>
        <w:rPr>
          <w:rFonts w:ascii="Times New Roman" w:eastAsia="Times New Roman"/>
        </w:rPr>
        <w:t>(</w:t>
      </w:r>
      <w:r>
        <w:rPr>
          <w:spacing w:val="-5"/>
        </w:rPr>
        <w:t>厚生劳动省医药局文件第 </w:t>
      </w:r>
      <w:r>
        <w:rPr>
          <w:rFonts w:ascii="Times New Roman" w:eastAsia="Times New Roman"/>
        </w:rPr>
        <w:t>645 </w:t>
      </w:r>
      <w:r>
        <w:rPr/>
        <w:t>号</w:t>
      </w:r>
      <w:r>
        <w:rPr>
          <w:rFonts w:ascii="Times New Roman" w:eastAsia="Times New Roman"/>
          <w:spacing w:val="-6"/>
        </w:rPr>
        <w:t>)</w:t>
      </w:r>
      <w:r>
        <w:rPr>
          <w:spacing w:val="-3"/>
        </w:rPr>
        <w:t>，该规定要求已获批新药的生产企业在药品上市后</w:t>
      </w:r>
      <w:r>
        <w:rPr>
          <w:spacing w:val="-6"/>
        </w:rPr>
        <w:t>的两年内收集其上市后的不良反应等信息；两年期限结束后，对该药品的安全性、有效性进</w:t>
      </w:r>
      <w:r>
        <w:rPr/>
        <w:t>行重新审查。经过一系列的修订和完善，</w:t>
      </w:r>
      <w:r>
        <w:rPr>
          <w:rFonts w:ascii="Times New Roman" w:eastAsia="Times New Roman"/>
        </w:rPr>
        <w:t>1980 </w:t>
      </w:r>
      <w:r>
        <w:rPr>
          <w:spacing w:val="-30"/>
        </w:rPr>
        <w:t>年 </w:t>
      </w:r>
      <w:r>
        <w:rPr>
          <w:rFonts w:ascii="Times New Roman" w:eastAsia="Times New Roman"/>
        </w:rPr>
        <w:t>4 </w:t>
      </w:r>
      <w:r>
        <w:rPr/>
        <w:t>月，新药再审查制度正式建立，并写入日本的《药事法》中。</w:t>
      </w:r>
    </w:p>
    <w:p>
      <w:pPr>
        <w:pStyle w:val="BodyText"/>
        <w:spacing w:line="297" w:lineRule="auto"/>
        <w:ind w:right="226" w:firstLine="480"/>
        <w:jc w:val="both"/>
      </w:pPr>
      <w:r>
        <w:rPr/>
        <w:t>在法规体系方面，分别由《药事法》《药品上市后研究质量管理规范》（</w:t>
      </w:r>
      <w:r>
        <w:rPr>
          <w:rFonts w:ascii="Times New Roman" w:eastAsia="Times New Roman"/>
        </w:rPr>
        <w:t>GPSP</w:t>
      </w:r>
      <w:r>
        <w:rPr/>
        <w:t>）《药</w:t>
      </w:r>
      <w:r>
        <w:rPr>
          <w:spacing w:val="-1"/>
        </w:rPr>
        <w:t>物警戒质量管理规范》</w:t>
      </w:r>
      <w:r>
        <w:rPr/>
        <w:t>（</w:t>
      </w:r>
      <w:r>
        <w:rPr>
          <w:rFonts w:ascii="Times New Roman" w:eastAsia="Times New Roman"/>
        </w:rPr>
        <w:t>GVP</w:t>
      </w:r>
      <w:r>
        <w:rPr/>
        <w:t>）</w:t>
      </w:r>
      <w:r>
        <w:rPr>
          <w:spacing w:val="-2"/>
        </w:rPr>
        <w:t>等来共同保障新药再审查制度的顺利实施。其中，</w:t>
      </w:r>
      <w:r>
        <w:rPr>
          <w:rFonts w:ascii="Times New Roman" w:eastAsia="Times New Roman"/>
        </w:rPr>
        <w:t>GPSP </w:t>
      </w:r>
      <w:r>
        <w:rPr>
          <w:spacing w:val="-12"/>
        </w:rPr>
        <w:t>对</w:t>
      </w:r>
      <w:r>
        <w:rPr>
          <w:spacing w:val="-5"/>
        </w:rPr>
        <w:t>药品上市后采集数据和资料用于再审查与再评价而进行的调查、试验进行管理，确保已上市</w:t>
      </w:r>
      <w:r>
        <w:rPr/>
        <w:t>药品的上市许可持有人（</w:t>
      </w:r>
      <w:r>
        <w:rPr>
          <w:rFonts w:ascii="Times New Roman" w:eastAsia="Times New Roman"/>
        </w:rPr>
        <w:t>MAH</w:t>
      </w:r>
      <w:r>
        <w:rPr/>
        <w:t>）为再审查或再评价所提交的数据</w:t>
      </w:r>
    </w:p>
    <w:p>
      <w:pPr>
        <w:pStyle w:val="BodyText"/>
        <w:spacing w:line="297" w:lineRule="auto"/>
        <w:ind w:right="229" w:firstLine="480"/>
      </w:pPr>
      <w:r>
        <w:rPr>
          <w:spacing w:val="-11"/>
        </w:rPr>
        <w:t>真实可靠。在组织体系方面，日本厚生劳动省统筹负责日本新药再审查制度的实施，药</w:t>
      </w:r>
      <w:r>
        <w:rPr/>
        <w:t>品和食品安全局</w:t>
      </w:r>
      <w:r>
        <w:rPr>
          <w:rFonts w:ascii="Times New Roman" w:hAnsi="Times New Roman" w:eastAsia="Times New Roman"/>
        </w:rPr>
        <w:t>(PFSB) </w:t>
      </w:r>
      <w:r>
        <w:rPr/>
        <w:t>作为组成部门负责制定再审查相关政策；药政管理和食品卫生委员</w:t>
      </w:r>
      <w:r>
        <w:rPr>
          <w:spacing w:val="-39"/>
        </w:rPr>
        <w:t>会</w:t>
      </w:r>
      <w:r>
        <w:rPr>
          <w:spacing w:val="-6"/>
        </w:rPr>
        <w:t>（</w:t>
      </w:r>
      <w:r>
        <w:rPr>
          <w:rFonts w:ascii="Times New Roman" w:hAnsi="Times New Roman" w:eastAsia="Times New Roman"/>
          <w:spacing w:val="-6"/>
        </w:rPr>
        <w:t>PAFSC</w:t>
      </w:r>
      <w:r>
        <w:rPr>
          <w:spacing w:val="-6"/>
        </w:rPr>
        <w:t>）</w:t>
      </w:r>
      <w:r>
        <w:rPr>
          <w:spacing w:val="-4"/>
        </w:rPr>
        <w:t>作为咨询顾问机构为日本厚生劳动省开展再审查工作提供相关建议；独立法人</w:t>
      </w:r>
      <w:r>
        <w:rPr/>
        <w:t>机构</w:t>
      </w:r>
      <w:r>
        <w:rPr>
          <w:rFonts w:ascii="Calibri" w:hAnsi="Calibri" w:eastAsia="Calibri"/>
        </w:rPr>
        <w:t>——</w:t>
      </w:r>
      <w:r>
        <w:rPr>
          <w:spacing w:val="-1"/>
        </w:rPr>
        <w:t>药品医疗器械管理局</w:t>
      </w:r>
      <w:r>
        <w:rPr/>
        <w:t>（</w:t>
      </w:r>
      <w:r>
        <w:rPr>
          <w:rFonts w:ascii="Times New Roman" w:hAnsi="Times New Roman" w:eastAsia="Times New Roman"/>
        </w:rPr>
        <w:t>PMDA</w:t>
      </w:r>
      <w:r>
        <w:rPr/>
        <w:t>）</w:t>
      </w:r>
      <w:r>
        <w:rPr>
          <w:spacing w:val="-9"/>
        </w:rPr>
        <w:t> 负责对接受再审查的药品进行技术审查。</w:t>
      </w:r>
    </w:p>
    <w:p>
      <w:pPr>
        <w:pStyle w:val="Heading3"/>
        <w:spacing w:line="302" w:lineRule="exact"/>
      </w:pPr>
      <w:r>
        <w:rPr/>
        <w:t>新药再审查制度的具体内容</w:t>
      </w:r>
    </w:p>
    <w:p>
      <w:pPr>
        <w:pStyle w:val="BodyText"/>
        <w:spacing w:line="297" w:lineRule="auto" w:before="62"/>
        <w:ind w:right="228" w:firstLine="480"/>
      </w:pPr>
      <w:r>
        <w:rPr>
          <w:spacing w:val="-7"/>
        </w:rPr>
        <w:t>一是再审查制度对象的设立。日本《药事法》第 </w:t>
      </w:r>
      <w:r>
        <w:rPr>
          <w:rFonts w:ascii="Times New Roman" w:eastAsia="Times New Roman"/>
        </w:rPr>
        <w:t>14.4.1 </w:t>
      </w:r>
      <w:r>
        <w:rPr>
          <w:spacing w:val="-12"/>
        </w:rPr>
        <w:t>条要求，新药 </w:t>
      </w:r>
      <w:r>
        <w:rPr>
          <w:rFonts w:ascii="Times New Roman" w:eastAsia="Times New Roman"/>
        </w:rPr>
        <w:t>MAH</w:t>
      </w:r>
      <w:r>
        <w:rPr>
          <w:rFonts w:ascii="Times New Roman" w:eastAsia="Times New Roman"/>
          <w:spacing w:val="-1"/>
        </w:rPr>
        <w:t> </w:t>
      </w:r>
      <w:r>
        <w:rPr>
          <w:spacing w:val="-3"/>
        </w:rPr>
        <w:t>必须在该药</w:t>
      </w:r>
      <w:r>
        <w:rPr>
          <w:spacing w:val="-6"/>
        </w:rPr>
        <w:t>品的再审查期内开展使用情况调查，并在再审查期结束后 </w:t>
      </w:r>
      <w:r>
        <w:rPr>
          <w:rFonts w:ascii="Times New Roman" w:eastAsia="Times New Roman"/>
        </w:rPr>
        <w:t>3 </w:t>
      </w:r>
      <w:r>
        <w:rPr>
          <w:spacing w:val="-10"/>
        </w:rPr>
        <w:t>个月内，提交再审查申请。不同</w:t>
      </w:r>
    </w:p>
    <w:p>
      <w:pPr>
        <w:pStyle w:val="BodyText"/>
        <w:spacing w:line="306" w:lineRule="exact"/>
      </w:pPr>
      <w:r>
        <w:rPr>
          <w:spacing w:val="-3"/>
        </w:rPr>
        <w:t>类型新药的再审查期不同，其中，罕见病药品的再审查期为 </w:t>
      </w:r>
      <w:r>
        <w:rPr>
          <w:rFonts w:ascii="Times New Roman" w:eastAsia="Times New Roman"/>
        </w:rPr>
        <w:t>10 </w:t>
      </w:r>
      <w:r>
        <w:rPr/>
        <w:t>年；新有效成分药品的再审</w:t>
      </w:r>
    </w:p>
    <w:p>
      <w:pPr>
        <w:pStyle w:val="BodyText"/>
        <w:spacing w:line="297" w:lineRule="auto" w:before="72"/>
        <w:ind w:right="104"/>
      </w:pPr>
      <w:r>
        <w:rPr>
          <w:spacing w:val="-16"/>
        </w:rPr>
        <w:t>查期为 </w:t>
      </w:r>
      <w:r>
        <w:rPr>
          <w:rFonts w:ascii="Times New Roman" w:eastAsia="Times New Roman"/>
        </w:rPr>
        <w:t>8 </w:t>
      </w:r>
      <w:r>
        <w:rPr>
          <w:spacing w:val="-8"/>
        </w:rPr>
        <w:t>年；新给药途径药品的再审查期为 </w:t>
      </w:r>
      <w:r>
        <w:rPr>
          <w:rFonts w:ascii="Times New Roman" w:eastAsia="Times New Roman"/>
        </w:rPr>
        <w:t>6 </w:t>
      </w:r>
      <w:r>
        <w:rPr>
          <w:spacing w:val="-9"/>
        </w:rPr>
        <w:t>年；新适应证、新剂量药品的再审查期为 </w:t>
      </w:r>
      <w:r>
        <w:rPr>
          <w:rFonts w:ascii="Times New Roman" w:eastAsia="Times New Roman"/>
        </w:rPr>
        <w:t>4~6 </w:t>
      </w:r>
      <w:r>
        <w:rPr>
          <w:spacing w:val="-14"/>
        </w:rPr>
        <w:t>年。对于某些特殊药品，如含有儿科剂量的药品，日本厚生劳动省在听取 </w:t>
      </w:r>
      <w:r>
        <w:rPr>
          <w:rFonts w:ascii="Times New Roman" w:eastAsia="Times New Roman"/>
        </w:rPr>
        <w:t>PAFSC</w:t>
      </w:r>
      <w:r>
        <w:rPr>
          <w:rFonts w:ascii="Times New Roman" w:eastAsia="Times New Roman"/>
          <w:spacing w:val="2"/>
        </w:rPr>
        <w:t> </w:t>
      </w:r>
      <w:r>
        <w:rPr>
          <w:spacing w:val="-3"/>
        </w:rPr>
        <w:t>的意见后， </w:t>
      </w:r>
      <w:r>
        <w:rPr>
          <w:spacing w:val="-4"/>
        </w:rPr>
        <w:t>可适当延长其再审查期，但最长不超过 </w:t>
      </w:r>
      <w:r>
        <w:rPr>
          <w:rFonts w:ascii="Times New Roman" w:eastAsia="Times New Roman"/>
        </w:rPr>
        <w:t>10 </w:t>
      </w:r>
      <w:r>
        <w:rPr/>
        <w:t>年。</w:t>
      </w:r>
    </w:p>
    <w:p>
      <w:pPr>
        <w:pStyle w:val="BodyText"/>
        <w:spacing w:line="304" w:lineRule="exact"/>
        <w:ind w:left="817"/>
      </w:pPr>
      <w:r>
        <w:rPr/>
        <w:t>二是再审查制度的实施方式。根据 </w:t>
      </w:r>
      <w:r>
        <w:rPr>
          <w:rFonts w:ascii="Times New Roman" w:eastAsia="Times New Roman"/>
        </w:rPr>
        <w:t>GPSP </w:t>
      </w:r>
      <w:r>
        <w:rPr/>
        <w:t>规定，</w:t>
      </w:r>
      <w:r>
        <w:rPr>
          <w:rFonts w:ascii="Times New Roman" w:eastAsia="Times New Roman"/>
        </w:rPr>
        <w:t>MAH </w:t>
      </w:r>
      <w:r>
        <w:rPr/>
        <w:t>须在该药品拟定上市之日前至少</w:t>
      </w:r>
    </w:p>
    <w:p>
      <w:pPr>
        <w:pStyle w:val="BodyText"/>
        <w:spacing w:line="295" w:lineRule="auto" w:before="74"/>
        <w:ind w:right="227"/>
      </w:pPr>
      <w:r>
        <w:rPr>
          <w:rFonts w:ascii="Times New Roman" w:eastAsia="Times New Roman"/>
        </w:rPr>
        <w:t>1 </w:t>
      </w:r>
      <w:r>
        <w:rPr>
          <w:spacing w:val="-20"/>
        </w:rPr>
        <w:t>个月，向 </w:t>
      </w:r>
      <w:r>
        <w:rPr>
          <w:rFonts w:ascii="Times New Roman" w:eastAsia="Times New Roman"/>
        </w:rPr>
        <w:t>PMDA </w:t>
      </w:r>
      <w:r>
        <w:rPr>
          <w:spacing w:val="-6"/>
        </w:rPr>
        <w:t>提交药品上市后调查基本计划书，分别包括 </w:t>
      </w:r>
      <w:r>
        <w:rPr>
          <w:rFonts w:ascii="Times New Roman" w:eastAsia="Times New Roman"/>
        </w:rPr>
        <w:t>MAH </w:t>
      </w:r>
      <w:r>
        <w:rPr>
          <w:spacing w:val="-6"/>
        </w:rPr>
        <w:t>对该药品研发、海外类</w:t>
      </w:r>
      <w:r>
        <w:rPr/>
        <w:t>似药品安全性问题的分析以及在再审查期内开展上市后调查的预方案。</w:t>
      </w:r>
      <w:r>
        <w:rPr>
          <w:rFonts w:ascii="Times New Roman" w:eastAsia="Times New Roman"/>
        </w:rPr>
        <w:t>PMDA </w:t>
      </w:r>
      <w:r>
        <w:rPr/>
        <w:t>负责审核基</w:t>
      </w:r>
    </w:p>
    <w:p>
      <w:pPr>
        <w:spacing w:after="0" w:line="295" w:lineRule="auto"/>
        <w:sectPr>
          <w:type w:val="continuous"/>
          <w:pgSz w:w="11910" w:h="16850"/>
          <w:pgMar w:top="1080" w:bottom="1020" w:left="940" w:right="900"/>
        </w:sectPr>
      </w:pPr>
    </w:p>
    <w:p>
      <w:pPr>
        <w:pStyle w:val="BodyText"/>
        <w:spacing w:line="297" w:lineRule="auto" w:before="65"/>
        <w:ind w:right="227"/>
      </w:pPr>
      <w:r>
        <w:rPr>
          <w:spacing w:val="-18"/>
        </w:rPr>
        <w:t>本计划书，并确定最终的药品上市后调查方案。收到药品上市后最终的调查方案后，根据《药</w:t>
      </w:r>
      <w:r>
        <w:rPr>
          <w:spacing w:val="-13"/>
        </w:rPr>
        <w:t>事法》第 </w:t>
      </w:r>
      <w:r>
        <w:rPr>
          <w:rFonts w:ascii="Times New Roman" w:eastAsia="Times New Roman"/>
        </w:rPr>
        <w:t>14.4.2.4 </w:t>
      </w:r>
      <w:r>
        <w:rPr/>
        <w:t>条规定，</w:t>
      </w:r>
      <w:r>
        <w:rPr>
          <w:rFonts w:ascii="Times New Roman" w:eastAsia="Times New Roman"/>
        </w:rPr>
        <w:t>MAH</w:t>
      </w:r>
      <w:r>
        <w:rPr>
          <w:rFonts w:ascii="Times New Roman" w:eastAsia="Times New Roman"/>
          <w:spacing w:val="-1"/>
        </w:rPr>
        <w:t> </w:t>
      </w:r>
      <w:r>
        <w:rPr/>
        <w:t>须在再审查期内调查收集新药上市后的使用情况等资料， </w:t>
      </w:r>
      <w:r>
        <w:rPr>
          <w:spacing w:val="-3"/>
        </w:rPr>
        <w:t>并作为再审查申请资料的一部分提交给厚生劳动省。 对于上市后的临床试验，其目的是验</w:t>
      </w:r>
      <w:r>
        <w:rPr>
          <w:spacing w:val="-12"/>
        </w:rPr>
        <w:t>证通过日常诊疗、使用情况调查、专项使用情况调查以及其他用药信息所得到的与该药品相</w:t>
      </w:r>
      <w:r>
        <w:rPr>
          <w:spacing w:val="-11"/>
        </w:rPr>
        <w:t>关的推断和假设，或获取在日常诊疗中无法获取的、合理的用药信息。</w:t>
      </w:r>
      <w:r>
        <w:rPr>
          <w:rFonts w:ascii="Times New Roman" w:eastAsia="Times New Roman"/>
        </w:rPr>
        <w:t>MAH </w:t>
      </w:r>
      <w:r>
        <w:rPr>
          <w:spacing w:val="-12"/>
        </w:rPr>
        <w:t>必须遵守 </w:t>
      </w:r>
      <w:r>
        <w:rPr>
          <w:rFonts w:ascii="Times New Roman" w:eastAsia="Times New Roman"/>
          <w:spacing w:val="-5"/>
        </w:rPr>
        <w:t>GPSP </w:t>
      </w:r>
      <w:r>
        <w:rPr>
          <w:spacing w:val="-6"/>
        </w:rPr>
        <w:t>以及《药物临床试验质量管理规范》（</w:t>
      </w:r>
      <w:r>
        <w:rPr>
          <w:rFonts w:ascii="Times New Roman" w:eastAsia="Times New Roman"/>
          <w:spacing w:val="-6"/>
        </w:rPr>
        <w:t>GCP</w:t>
      </w:r>
      <w:r>
        <w:rPr>
          <w:spacing w:val="-6"/>
        </w:rPr>
        <w:t>）</w:t>
      </w:r>
      <w:r>
        <w:rPr>
          <w:spacing w:val="-4"/>
        </w:rPr>
        <w:t>，并在该药品已获批的用法用量、效果效能范</w:t>
      </w:r>
      <w:r>
        <w:rPr/>
        <w:t>围内开展新药上市后临床试验。</w:t>
      </w:r>
    </w:p>
    <w:p>
      <w:pPr>
        <w:pStyle w:val="BodyText"/>
        <w:spacing w:line="297" w:lineRule="auto"/>
        <w:ind w:right="110" w:firstLine="480"/>
      </w:pPr>
      <w:r>
        <w:rPr>
          <w:spacing w:val="-3"/>
        </w:rPr>
        <w:t>三是再审查申请资料的检查。日本《药事法》第 </w:t>
      </w:r>
      <w:r>
        <w:rPr>
          <w:rFonts w:ascii="Times New Roman" w:eastAsia="Times New Roman"/>
        </w:rPr>
        <w:t>14.4.2.5 </w:t>
      </w:r>
      <w:r>
        <w:rPr/>
        <w:t>条规定，</w:t>
      </w:r>
      <w:r>
        <w:rPr>
          <w:rFonts w:ascii="Times New Roman" w:eastAsia="Times New Roman"/>
        </w:rPr>
        <w:t>MAH</w:t>
      </w:r>
      <w:r>
        <w:rPr>
          <w:rFonts w:ascii="Times New Roman" w:eastAsia="Times New Roman"/>
          <w:spacing w:val="-1"/>
        </w:rPr>
        <w:t> </w:t>
      </w:r>
      <w:r>
        <w:rPr/>
        <w:t>提交的再审查</w:t>
      </w:r>
      <w:r>
        <w:rPr>
          <w:spacing w:val="-12"/>
        </w:rPr>
        <w:t>申请资料须接受实地调查和文件调查，确保再审查申请资料的合规性。</w:t>
      </w:r>
      <w:r>
        <w:rPr>
          <w:rFonts w:ascii="Times New Roman" w:eastAsia="Times New Roman"/>
        </w:rPr>
        <w:t>PMDA</w:t>
      </w:r>
      <w:r>
        <w:rPr>
          <w:rFonts w:ascii="Times New Roman" w:eastAsia="Times New Roman"/>
          <w:spacing w:val="-25"/>
        </w:rPr>
        <w:t> </w:t>
      </w:r>
      <w:r>
        <w:rPr>
          <w:spacing w:val="9"/>
        </w:rPr>
        <w:t>负责根据</w:t>
      </w:r>
      <w:r>
        <w:rPr>
          <w:rFonts w:ascii="Times New Roman" w:eastAsia="Times New Roman"/>
        </w:rPr>
        <w:t>GPSP </w:t>
      </w:r>
      <w:r>
        <w:rPr>
          <w:spacing w:val="-7"/>
        </w:rPr>
        <w:t>开展合规性调查，其中实地调查主要是对新药 </w:t>
      </w:r>
      <w:r>
        <w:rPr>
          <w:rFonts w:ascii="Times New Roman" w:eastAsia="Times New Roman"/>
        </w:rPr>
        <w:t>MAH</w:t>
      </w:r>
      <w:r>
        <w:rPr>
          <w:rFonts w:ascii="Times New Roman" w:eastAsia="Times New Roman"/>
          <w:spacing w:val="-1"/>
        </w:rPr>
        <w:t> </w:t>
      </w:r>
      <w:r>
        <w:rPr>
          <w:spacing w:val="-3"/>
        </w:rPr>
        <w:t>是否设置上市后调查责任人，是否制定</w:t>
      </w:r>
      <w:r>
        <w:rPr>
          <w:spacing w:val="-8"/>
        </w:rPr>
        <w:t>操作程序手册等相关事项进行检查；而文件调查则是检查申请资料是否符合 </w:t>
      </w:r>
      <w:r>
        <w:rPr>
          <w:rFonts w:ascii="Times New Roman" w:eastAsia="Times New Roman"/>
        </w:rPr>
        <w:t>GPSP</w:t>
      </w:r>
      <w:r>
        <w:rPr>
          <w:rFonts w:ascii="Times New Roman" w:eastAsia="Times New Roman"/>
          <w:spacing w:val="1"/>
        </w:rPr>
        <w:t> </w:t>
      </w:r>
      <w:r>
        <w:rPr>
          <w:spacing w:val="-10"/>
        </w:rPr>
        <w:t>规定，追</w:t>
      </w:r>
      <w:r>
        <w:rPr>
          <w:spacing w:val="-17"/>
        </w:rPr>
        <w:t>溯原始资料和记录，调查 </w:t>
      </w:r>
      <w:r>
        <w:rPr>
          <w:rFonts w:ascii="Times New Roman" w:eastAsia="Times New Roman"/>
        </w:rPr>
        <w:t>MAH</w:t>
      </w:r>
      <w:r>
        <w:rPr>
          <w:rFonts w:ascii="Times New Roman" w:eastAsia="Times New Roman"/>
          <w:spacing w:val="-1"/>
        </w:rPr>
        <w:t> </w:t>
      </w:r>
      <w:r>
        <w:rPr>
          <w:spacing w:val="-3"/>
        </w:rPr>
        <w:t>与医疗机构签订的调查合同是否合理等。</w:t>
      </w:r>
      <w:r>
        <w:rPr>
          <w:rFonts w:ascii="Times New Roman" w:eastAsia="Times New Roman"/>
        </w:rPr>
        <w:t>PMDA </w:t>
      </w:r>
      <w:r>
        <w:rPr/>
        <w:t>在完成再审</w:t>
      </w:r>
      <w:r>
        <w:rPr>
          <w:spacing w:val="-7"/>
        </w:rPr>
        <w:t>查申请资料的合规性调查后，发布合规性调查结果通知。其中，合格的再审查申请资料还须</w:t>
      </w:r>
      <w:r>
        <w:rPr>
          <w:spacing w:val="-25"/>
        </w:rPr>
        <w:t>接受 </w:t>
      </w:r>
      <w:r>
        <w:rPr>
          <w:rFonts w:ascii="Times New Roman" w:eastAsia="Times New Roman"/>
        </w:rPr>
        <w:t>PMDA</w:t>
      </w:r>
      <w:r>
        <w:rPr>
          <w:rFonts w:ascii="Times New Roman" w:eastAsia="Times New Roman"/>
          <w:spacing w:val="-1"/>
        </w:rPr>
        <w:t> </w:t>
      </w:r>
      <w:r>
        <w:rPr/>
        <w:t>新药审评小组的科学性审查。新药审评小组针对申请资料中存在的科学性问题</w:t>
      </w:r>
      <w:r>
        <w:rPr>
          <w:spacing w:val="-30"/>
        </w:rPr>
        <w:t>向 </w:t>
      </w:r>
      <w:r>
        <w:rPr>
          <w:rFonts w:ascii="Times New Roman" w:eastAsia="Times New Roman"/>
        </w:rPr>
        <w:t>MAH</w:t>
      </w:r>
      <w:r>
        <w:rPr>
          <w:rFonts w:ascii="Times New Roman" w:eastAsia="Times New Roman"/>
          <w:spacing w:val="-1"/>
        </w:rPr>
        <w:t> </w:t>
      </w:r>
      <w:r>
        <w:rPr>
          <w:spacing w:val="-16"/>
        </w:rPr>
        <w:t>提出询问，并根据回复进行科学性审查，将科学性审查结果提交给日本厚生劳动省。</w:t>
      </w:r>
    </w:p>
    <w:p>
      <w:pPr>
        <w:pStyle w:val="BodyText"/>
        <w:spacing w:line="297" w:lineRule="auto"/>
        <w:ind w:right="107" w:firstLine="480"/>
      </w:pPr>
      <w:r>
        <w:rPr>
          <w:spacing w:val="-3"/>
        </w:rPr>
        <w:t>四是再审查后的处理。根据日本《药事法》第 </w:t>
      </w:r>
      <w:r>
        <w:rPr>
          <w:rFonts w:ascii="Times New Roman" w:eastAsia="Times New Roman"/>
        </w:rPr>
        <w:t>74.2 </w:t>
      </w:r>
      <w:r>
        <w:rPr/>
        <w:t>条规定，日本厚生劳动省有权对接受再审查的新药做出撤销上市批准，删除或修改药品部分获批事项及药品通过再审查的决 </w:t>
      </w:r>
      <w:r>
        <w:rPr>
          <w:spacing w:val="-17"/>
        </w:rPr>
        <w:t>定，并发布最终的再审查结果通知。如果厚生劳动省做出删除或修改药品部分获批事项决定， </w:t>
      </w:r>
      <w:r>
        <w:rPr>
          <w:spacing w:val="-21"/>
        </w:rPr>
        <w:t>新药 </w:t>
      </w:r>
      <w:r>
        <w:rPr>
          <w:rFonts w:ascii="Times New Roman" w:eastAsia="Times New Roman"/>
        </w:rPr>
        <w:t>MAH</w:t>
      </w:r>
      <w:r>
        <w:rPr>
          <w:rFonts w:ascii="Times New Roman" w:eastAsia="Times New Roman"/>
          <w:spacing w:val="-1"/>
        </w:rPr>
        <w:t> </w:t>
      </w:r>
      <w:r>
        <w:rPr>
          <w:spacing w:val="-4"/>
        </w:rPr>
        <w:t>必须在收到再审查结果通知后的 </w:t>
      </w:r>
      <w:r>
        <w:rPr>
          <w:rFonts w:ascii="Times New Roman" w:eastAsia="Times New Roman"/>
        </w:rPr>
        <w:t>2 </w:t>
      </w:r>
      <w:r>
        <w:rPr>
          <w:spacing w:val="-8"/>
        </w:rPr>
        <w:t>周内，提交新药获批事项部分变更申请。当厚</w:t>
      </w:r>
      <w:r>
        <w:rPr>
          <w:spacing w:val="-12"/>
        </w:rPr>
        <w:t>生劳动省认为接受再审查的药品已不具备获批的适应证、风险大于效益、不具有使用价值或</w:t>
      </w:r>
      <w:r>
        <w:rPr>
          <w:spacing w:val="-17"/>
        </w:rPr>
        <w:t>厚生劳动省规定的其他情形时，会对该药品做出撤销上市批准的决定，新药 </w:t>
      </w:r>
      <w:r>
        <w:rPr>
          <w:rFonts w:ascii="Times New Roman" w:eastAsia="Times New Roman"/>
        </w:rPr>
        <w:t>MAH</w:t>
      </w:r>
      <w:r>
        <w:rPr>
          <w:rFonts w:ascii="Times New Roman" w:eastAsia="Times New Roman"/>
          <w:spacing w:val="-1"/>
        </w:rPr>
        <w:t> </w:t>
      </w:r>
      <w:r>
        <w:rPr/>
        <w:t>须在收到再审查结果通知后立即将该药品撤出市场。</w:t>
      </w:r>
    </w:p>
    <w:p>
      <w:pPr>
        <w:pStyle w:val="Heading3"/>
        <w:spacing w:line="298" w:lineRule="exact"/>
      </w:pPr>
      <w:r>
        <w:rPr/>
        <w:t>新药再审查制度之启示</w:t>
      </w:r>
    </w:p>
    <w:p>
      <w:pPr>
        <w:pStyle w:val="BodyText"/>
        <w:spacing w:line="297" w:lineRule="auto" w:before="53"/>
        <w:ind w:right="230" w:firstLine="480"/>
        <w:jc w:val="both"/>
      </w:pPr>
      <w:r>
        <w:rPr>
          <w:spacing w:val="-4"/>
        </w:rPr>
        <w:t>日本的新药再审查制度已积累了 </w:t>
      </w:r>
      <w:r>
        <w:rPr>
          <w:rFonts w:ascii="Times New Roman" w:eastAsia="Times New Roman"/>
        </w:rPr>
        <w:t>30 </w:t>
      </w:r>
      <w:r>
        <w:rPr/>
        <w:t>余年的经验，从目的、实施对象到实施方式、实施</w:t>
      </w:r>
      <w:r>
        <w:rPr>
          <w:spacing w:val="-11"/>
        </w:rPr>
        <w:t>结果，形成了完整的制度体系。对此，笔者认为，我国可以结合日本的新药再审查制度每个</w:t>
      </w:r>
      <w:r>
        <w:rPr/>
        <w:t>实施环节的特点，来进一步完善我国的新药上市后再评价制度。</w:t>
      </w:r>
    </w:p>
    <w:p>
      <w:pPr>
        <w:pStyle w:val="BodyText"/>
        <w:spacing w:line="297" w:lineRule="auto"/>
        <w:ind w:right="127" w:firstLine="480"/>
      </w:pPr>
      <w:r>
        <w:rPr>
          <w:spacing w:val="-7"/>
        </w:rPr>
        <w:t>一是新药监测范围应扩展。日本新药再审查申请资料主要包括使用情况调查资料、专项</w:t>
      </w:r>
      <w:r>
        <w:rPr>
          <w:spacing w:val="-12"/>
        </w:rPr>
        <w:t>使用情况调查资料、上市后临床试验资料、药品不良反应报告、文献研究报告、国内外对该</w:t>
      </w:r>
      <w:r>
        <w:rPr>
          <w:spacing w:val="-13"/>
        </w:rPr>
        <w:t>药品所采取的措施报告以及严重药害事件报告，监测范围广。而我国的再注册申请资料中， </w:t>
      </w:r>
      <w:r>
        <w:rPr>
          <w:spacing w:val="-4"/>
        </w:rPr>
        <w:t>涉及新药监测的有药品临床使用情况及不良反应情况总结、Ⅳ期临床试验总结报告以及监测</w:t>
      </w:r>
      <w:r>
        <w:rPr>
          <w:spacing w:val="-11"/>
        </w:rPr>
        <w:t>情况报告。所以，建议对我国新药监测范围进行扩展，开展新药上市后用药的有效性调查以及特殊人群的用药调查。</w:t>
      </w:r>
    </w:p>
    <w:p>
      <w:pPr>
        <w:pStyle w:val="BodyText"/>
        <w:spacing w:line="297" w:lineRule="auto"/>
        <w:ind w:right="227" w:firstLine="480"/>
        <w:jc w:val="both"/>
      </w:pPr>
      <w:r>
        <w:rPr>
          <w:spacing w:val="-7"/>
        </w:rPr>
        <w:t>二是再注册申请资料的检查方式应灵活。日本对新药再审查申请资料采取的是申请资料</w:t>
      </w:r>
      <w:r>
        <w:rPr>
          <w:spacing w:val="-10"/>
        </w:rPr>
        <w:t>的文件调查、程序操作手册等实地调查以及科学性调查等多种检查方式，保障再审查资料的</w:t>
      </w:r>
      <w:r>
        <w:rPr>
          <w:spacing w:val="-9"/>
        </w:rPr>
        <w:t>真实性和完整性。所以，建议完善我国再注册申请资料的检查方式，形成文件调查、实地调</w:t>
      </w:r>
      <w:r>
        <w:rPr>
          <w:spacing w:val="-14"/>
        </w:rPr>
        <w:t>查和科学性调查三种检查方式相结合的再注册申请资料检查体系，在保证申请资料符合法定</w:t>
      </w:r>
      <w:r>
        <w:rPr/>
        <w:t>要求且真实的同时，发现潜在的科学性问题，以准确评估新药的安全性和有效性。</w:t>
      </w:r>
    </w:p>
    <w:p>
      <w:pPr>
        <w:spacing w:after="0" w:line="297" w:lineRule="auto"/>
        <w:jc w:val="both"/>
        <w:sectPr>
          <w:pgSz w:w="11910" w:h="16850"/>
          <w:pgMar w:header="906" w:footer="607" w:top="1100" w:bottom="800" w:left="940" w:right="900"/>
        </w:sectPr>
      </w:pPr>
    </w:p>
    <w:p>
      <w:pPr>
        <w:pStyle w:val="BodyText"/>
        <w:spacing w:line="297" w:lineRule="auto" w:before="65"/>
        <w:ind w:right="226" w:firstLine="480"/>
      </w:pPr>
      <w:r>
        <w:rPr>
          <w:spacing w:val="-7"/>
        </w:rPr>
        <w:t>三是新药监测期结束后与药品再注册的关联。我国新药监测期制度及再注册制度的制度</w:t>
      </w:r>
      <w:r>
        <w:rPr>
          <w:spacing w:val="-6"/>
        </w:rPr>
        <w:t>目标兼顾了新药的鼓励创新与风险的持续监测，与日本新药再审查制度的制度目标一致，但</w:t>
      </w:r>
      <w:r>
        <w:rPr>
          <w:spacing w:val="-9"/>
        </w:rPr>
        <w:t>部分监测期为 </w:t>
      </w:r>
      <w:r>
        <w:rPr>
          <w:rFonts w:ascii="Times New Roman" w:eastAsia="Times New Roman"/>
        </w:rPr>
        <w:t>3 </w:t>
      </w:r>
      <w:r>
        <w:rPr>
          <w:spacing w:val="-20"/>
        </w:rPr>
        <w:t>年或 </w:t>
      </w:r>
      <w:r>
        <w:rPr>
          <w:rFonts w:ascii="Times New Roman" w:eastAsia="Times New Roman"/>
        </w:rPr>
        <w:t>4 </w:t>
      </w:r>
      <w:r>
        <w:rPr>
          <w:spacing w:val="-4"/>
        </w:rPr>
        <w:t>年的新药，在监测期过后须再过 </w:t>
      </w:r>
      <w:r>
        <w:rPr>
          <w:rFonts w:ascii="Times New Roman" w:eastAsia="Times New Roman"/>
        </w:rPr>
        <w:t>1 </w:t>
      </w:r>
      <w:r>
        <w:rPr>
          <w:spacing w:val="-20"/>
        </w:rPr>
        <w:t>年或 </w:t>
      </w:r>
      <w:r>
        <w:rPr>
          <w:rFonts w:ascii="Times New Roman" w:eastAsia="Times New Roman"/>
        </w:rPr>
        <w:t>2 </w:t>
      </w:r>
      <w:r>
        <w:rPr/>
        <w:t>年才接受再注册。因此</w:t>
      </w:r>
      <w:r>
        <w:rPr>
          <w:rFonts w:ascii="Times New Roman" w:eastAsia="Times New Roman"/>
        </w:rPr>
        <w:t>,</w:t>
      </w:r>
      <w:r>
        <w:rPr/>
        <w:t>建</w:t>
      </w:r>
      <w:r>
        <w:rPr>
          <w:spacing w:val="-8"/>
        </w:rPr>
        <w:t>议调整再注册期限，使其与监测期保持一致，监测期结束后立即开展对新药安全性、有效性</w:t>
      </w:r>
      <w:r>
        <w:rPr/>
        <w:t>重新评估的再注册，解决衔接问题。</w:t>
      </w:r>
    </w:p>
    <w:p>
      <w:pPr>
        <w:pStyle w:val="BodyText"/>
        <w:spacing w:before="3"/>
        <w:ind w:left="0"/>
        <w:rPr>
          <w:sz w:val="17"/>
        </w:rPr>
      </w:pPr>
    </w:p>
    <w:p>
      <w:pPr>
        <w:pStyle w:val="Heading2"/>
        <w:spacing w:before="1"/>
      </w:pPr>
      <w:bookmarkStart w:name="_TOC_250004" w:id="34"/>
      <w:bookmarkEnd w:id="34"/>
      <w:r>
        <w:rPr/>
        <w:t>【药师风采】</w:t>
      </w:r>
    </w:p>
    <w:p>
      <w:pPr>
        <w:pStyle w:val="BodyText"/>
        <w:spacing w:before="11"/>
        <w:ind w:left="0"/>
        <w:rPr>
          <w:b/>
          <w:sz w:val="22"/>
        </w:rPr>
      </w:pPr>
    </w:p>
    <w:p>
      <w:pPr>
        <w:pStyle w:val="Heading2"/>
        <w:ind w:left="3157"/>
      </w:pPr>
      <w:bookmarkStart w:name="_TOC_250003" w:id="35"/>
      <w:bookmarkEnd w:id="35"/>
      <w:r>
        <w:rPr/>
        <w:t>浙江省人民医院——方晴霞</w:t>
      </w:r>
    </w:p>
    <w:p>
      <w:pPr>
        <w:pStyle w:val="Heading3"/>
        <w:spacing w:before="64"/>
        <w:ind w:left="2794"/>
        <w:rPr>
          <w:rFonts w:ascii="楷体" w:eastAsia="楷体" w:hint="eastAsia"/>
        </w:rPr>
      </w:pPr>
      <w:r>
        <w:rPr>
          <w:rFonts w:ascii="楷体" w:eastAsia="楷体" w:hint="eastAsia"/>
        </w:rPr>
        <w:t>励志寄语：热爱药学事业，创新服务理念。</w:t>
      </w:r>
    </w:p>
    <w:p>
      <w:pPr>
        <w:pStyle w:val="BodyText"/>
        <w:spacing w:line="312" w:lineRule="auto" w:before="93"/>
        <w:ind w:right="110" w:firstLine="480"/>
      </w:pPr>
      <w:r>
        <w:rPr>
          <w:spacing w:val="-16"/>
        </w:rPr>
        <w:t>方晴霞，现任浙江省人民医院药学部主任，主任药师，杭州医学院医院药学教研室主任， </w:t>
      </w:r>
      <w:r>
        <w:rPr>
          <w:spacing w:val="-9"/>
        </w:rPr>
        <w:t>从事药学工作 </w:t>
      </w:r>
      <w:r>
        <w:rPr/>
        <w:t>34</w:t>
      </w:r>
      <w:r>
        <w:rPr>
          <w:spacing w:val="-8"/>
        </w:rPr>
        <w:t> 年。工作中不断提升管理水平及业务能力，参与构建科室基于角色的质量管理体系，使整体管理走上科学规范、持续改进之路。</w:t>
      </w:r>
    </w:p>
    <w:p>
      <w:pPr>
        <w:pStyle w:val="BodyText"/>
        <w:spacing w:line="312" w:lineRule="auto" w:before="1"/>
        <w:ind w:right="228" w:firstLine="480"/>
        <w:jc w:val="both"/>
      </w:pPr>
      <w:r>
        <w:rPr>
          <w:spacing w:val="-9"/>
        </w:rPr>
        <w:t>全面促进合理用药水平，组织临床药师开展处方、医嘱点评，积极筹备建设并通过中华</w:t>
      </w:r>
      <w:r>
        <w:rPr>
          <w:spacing w:val="-7"/>
        </w:rPr>
        <w:t>医学会临床药师师资培训中心评审，成为全国首批临床药师师资培训中心，与浙江大学医学</w:t>
      </w:r>
      <w:r>
        <w:rPr>
          <w:spacing w:val="-6"/>
        </w:rPr>
        <w:t>院附属医院共同完成浙江省临床药师师资培训工作。主导出院带药一站式服务流程改造，使</w:t>
      </w:r>
      <w:r>
        <w:rPr>
          <w:spacing w:val="-7"/>
        </w:rPr>
        <w:t>病人得到专业的用药指导；在医院服务改善项目中，积极组织窗口药师改善形象，提高服务</w:t>
      </w:r>
      <w:r>
        <w:rPr/>
        <w:t>质量，得到院领导称赞。</w:t>
      </w:r>
    </w:p>
    <w:p>
      <w:pPr>
        <w:pStyle w:val="BodyText"/>
        <w:spacing w:before="1"/>
        <w:ind w:left="817"/>
      </w:pPr>
      <w:r>
        <w:rPr>
          <w:spacing w:val="-2"/>
        </w:rPr>
        <w:t>注重药学学科发展和人才培养，建立高标准严要求的遴选机制，组建 </w:t>
      </w:r>
      <w:r>
        <w:rPr/>
        <w:t>15</w:t>
      </w:r>
      <w:r>
        <w:rPr>
          <w:spacing w:val="-9"/>
        </w:rPr>
        <w:t> 名临床药师队</w:t>
      </w:r>
    </w:p>
    <w:p>
      <w:pPr>
        <w:pStyle w:val="BodyText"/>
        <w:spacing w:line="312" w:lineRule="auto" w:before="93"/>
        <w:ind w:left="817" w:right="126" w:hanging="480"/>
      </w:pPr>
      <w:r>
        <w:rPr>
          <w:spacing w:val="-16"/>
        </w:rPr>
        <w:t>伍，有 </w:t>
      </w:r>
      <w:r>
        <w:rPr/>
        <w:t>8</w:t>
      </w:r>
      <w:r>
        <w:rPr>
          <w:spacing w:val="-11"/>
        </w:rPr>
        <w:t> 名临床药师获得原卫生部临床药师师资证书，派送 </w:t>
      </w:r>
      <w:r>
        <w:rPr/>
        <w:t>2</w:t>
      </w:r>
      <w:r>
        <w:rPr>
          <w:spacing w:val="-9"/>
        </w:rPr>
        <w:t> 名临床药师赴国外进修学习。</w:t>
      </w:r>
      <w:r>
        <w:rPr>
          <w:spacing w:val="-5"/>
        </w:rPr>
        <w:t>参与举办多届国家级合理用药继续教育培训班，在全国范围内进行药事管理及临床用药</w:t>
      </w:r>
    </w:p>
    <w:p>
      <w:pPr>
        <w:pStyle w:val="BodyText"/>
        <w:spacing w:line="312" w:lineRule="auto"/>
        <w:ind w:right="106"/>
      </w:pPr>
      <w:r>
        <w:rPr>
          <w:spacing w:val="-20"/>
        </w:rPr>
        <w:t>讲座 </w:t>
      </w:r>
      <w:r>
        <w:rPr/>
        <w:t>50</w:t>
      </w:r>
      <w:r>
        <w:rPr>
          <w:spacing w:val="-16"/>
        </w:rPr>
        <w:t> 余次；作为杭州医学院教授，每年为科研院校带教实习生一百多名；授课 </w:t>
      </w:r>
      <w:r>
        <w:rPr/>
        <w:t>110</w:t>
      </w:r>
      <w:r>
        <w:rPr>
          <w:spacing w:val="-19"/>
        </w:rPr>
        <w:t> 课时， </w:t>
      </w:r>
      <w:r>
        <w:rPr/>
        <w:t>作为健康教育学院讲师，积极为社区群众授课。</w:t>
      </w:r>
    </w:p>
    <w:p>
      <w:pPr>
        <w:pStyle w:val="BodyText"/>
        <w:spacing w:before="2"/>
        <w:ind w:left="817"/>
      </w:pPr>
      <w:r>
        <w:rPr>
          <w:spacing w:val="-9"/>
        </w:rPr>
        <w:t>专注药学科研工作，主持完成浙江省卫生计生委科研课题 </w:t>
      </w:r>
      <w:r>
        <w:rPr/>
        <w:t>2</w:t>
      </w:r>
      <w:r>
        <w:rPr>
          <w:spacing w:val="-12"/>
        </w:rPr>
        <w:t> 项，在研浙江省科技厅公益</w:t>
      </w:r>
    </w:p>
    <w:p>
      <w:pPr>
        <w:pStyle w:val="BodyText"/>
        <w:spacing w:before="91"/>
      </w:pPr>
      <w:r>
        <w:rPr>
          <w:spacing w:val="-16"/>
        </w:rPr>
        <w:t>类项目 </w:t>
      </w:r>
      <w:r>
        <w:rPr/>
        <w:t>1</w:t>
      </w:r>
      <w:r>
        <w:rPr>
          <w:spacing w:val="-15"/>
        </w:rPr>
        <w:t> 项、浙江省卫生计生委一般项目 </w:t>
      </w:r>
      <w:r>
        <w:rPr/>
        <w:t>1</w:t>
      </w:r>
      <w:r>
        <w:rPr>
          <w:spacing w:val="-12"/>
        </w:rPr>
        <w:t> 项；以第一作者或通讯作者在国家级学术期刊发</w:t>
      </w:r>
    </w:p>
    <w:p>
      <w:pPr>
        <w:pStyle w:val="BodyText"/>
        <w:spacing w:before="94"/>
      </w:pPr>
      <w:r>
        <w:rPr/>
        <w:t>表论文 7 篇，主编教材 1 部。</w:t>
      </w:r>
    </w:p>
    <w:p>
      <w:pPr>
        <w:pStyle w:val="BodyText"/>
        <w:spacing w:line="312" w:lineRule="auto" w:before="93"/>
        <w:ind w:right="109" w:firstLine="480"/>
        <w:jc w:val="both"/>
      </w:pPr>
      <w:r>
        <w:rPr>
          <w:spacing w:val="-2"/>
        </w:rPr>
        <w:t>重视药学部管理创新，连续三年参加全国药学服务创新大赛并获得 </w:t>
      </w:r>
      <w:r>
        <w:rPr/>
        <w:t>2016</w:t>
      </w:r>
      <w:r>
        <w:rPr>
          <w:spacing w:val="-9"/>
        </w:rPr>
        <w:t> 年创新项目优胜奖，2017、2018</w:t>
      </w:r>
      <w:r>
        <w:rPr>
          <w:spacing w:val="-8"/>
        </w:rPr>
        <w:t> 年全国十佳创新项目奖，荣获全国医院药事管理优秀奖，</w:t>
      </w:r>
      <w:r>
        <w:rPr/>
        <w:t>2017</w:t>
      </w:r>
      <w:r>
        <w:rPr>
          <w:spacing w:val="-12"/>
        </w:rPr>
        <w:t> 年科室荣</w:t>
      </w:r>
      <w:r>
        <w:rPr>
          <w:spacing w:val="-17"/>
        </w:rPr>
        <w:t>获医院青年文明号；个人被评为 </w:t>
      </w:r>
      <w:r>
        <w:rPr/>
        <w:t>2015</w:t>
      </w:r>
      <w:r>
        <w:rPr>
          <w:spacing w:val="-9"/>
        </w:rPr>
        <w:t> 年度医院优秀党员，</w:t>
      </w:r>
      <w:r>
        <w:rPr>
          <w:spacing w:val="-17"/>
        </w:rPr>
        <w:t>2017</w:t>
      </w:r>
      <w:r>
        <w:rPr>
          <w:spacing w:val="-9"/>
        </w:rPr>
        <w:t> 年度医院医德医风先进个人。</w:t>
      </w:r>
    </w:p>
    <w:p>
      <w:pPr>
        <w:pStyle w:val="BodyText"/>
        <w:spacing w:line="312" w:lineRule="auto" w:before="1"/>
        <w:ind w:right="227" w:firstLine="480"/>
        <w:jc w:val="both"/>
      </w:pPr>
      <w:r>
        <w:rPr>
          <w:spacing w:val="-7"/>
        </w:rPr>
        <w:t>兼任中华医学会临床药学分会委员，浙江省药学会医院药学专业委员会委员，省医学会</w:t>
      </w:r>
      <w:r>
        <w:rPr>
          <w:spacing w:val="-8"/>
        </w:rPr>
        <w:t>临床药学分会副主任委员，省药理学会药源性疾病学专业委员会副主任委员，省药事管理质</w:t>
      </w:r>
      <w:r>
        <w:rPr/>
        <w:t>控中心副主任、专家委员会委员，《中国现代应用药学》杂志编委。</w:t>
      </w:r>
    </w:p>
    <w:p>
      <w:pPr>
        <w:pStyle w:val="BodyText"/>
        <w:spacing w:before="1"/>
        <w:ind w:left="0"/>
        <w:rPr>
          <w:sz w:val="17"/>
        </w:rPr>
      </w:pPr>
    </w:p>
    <w:p>
      <w:pPr>
        <w:pStyle w:val="Heading2"/>
        <w:ind w:left="3157"/>
      </w:pPr>
      <w:bookmarkStart w:name="_TOC_250002" w:id="36"/>
      <w:bookmarkEnd w:id="36"/>
      <w:r>
        <w:rPr/>
        <w:t>衢州市人民医院——钟松阳</w:t>
      </w:r>
    </w:p>
    <w:p>
      <w:pPr>
        <w:pStyle w:val="Heading3"/>
        <w:spacing w:before="63"/>
        <w:ind w:left="2674"/>
        <w:rPr>
          <w:rFonts w:ascii="楷体" w:eastAsia="楷体" w:hint="eastAsia"/>
        </w:rPr>
      </w:pPr>
      <w:r>
        <w:rPr>
          <w:rFonts w:ascii="楷体" w:eastAsia="楷体" w:hint="eastAsia"/>
        </w:rPr>
        <w:t>励志寄语：勇于担当，锐意进取，团结奋进。</w:t>
      </w:r>
    </w:p>
    <w:p>
      <w:pPr>
        <w:pStyle w:val="BodyText"/>
        <w:spacing w:line="312" w:lineRule="auto" w:before="94"/>
        <w:ind w:right="232" w:firstLine="480"/>
      </w:pPr>
      <w:r>
        <w:rPr>
          <w:spacing w:val="-2"/>
        </w:rPr>
        <w:t>钟松阳，现任衢州市人民医院药学部主任，主任药师，从事药学工作 </w:t>
      </w:r>
      <w:r>
        <w:rPr/>
        <w:t>26</w:t>
      </w:r>
      <w:r>
        <w:rPr>
          <w:spacing w:val="-9"/>
        </w:rPr>
        <w:t> 年。注重科室</w:t>
      </w:r>
      <w:r>
        <w:rPr>
          <w:spacing w:val="-12"/>
        </w:rPr>
        <w:t>管理，完善各项规章制度，加强医院安全用药，积极参与疑难病例讨论，以及抗菌药物专项</w:t>
      </w:r>
    </w:p>
    <w:p>
      <w:pPr>
        <w:spacing w:after="0" w:line="312" w:lineRule="auto"/>
        <w:sectPr>
          <w:pgSz w:w="11910" w:h="16850"/>
          <w:pgMar w:header="906" w:footer="607" w:top="1100" w:bottom="800" w:left="940" w:right="900"/>
        </w:sectPr>
      </w:pPr>
    </w:p>
    <w:p>
      <w:pPr>
        <w:pStyle w:val="BodyText"/>
        <w:spacing w:line="312" w:lineRule="auto" w:before="79"/>
        <w:ind w:right="245"/>
      </w:pPr>
      <w:r>
        <w:rPr>
          <w:spacing w:val="-3"/>
        </w:rPr>
        <w:t>点评和全院合理用药检查工作，在控制药占比及抗菌药物 </w:t>
      </w:r>
      <w:r>
        <w:rPr/>
        <w:t>DDDs</w:t>
      </w:r>
      <w:r>
        <w:rPr>
          <w:spacing w:val="-9"/>
        </w:rPr>
        <w:t> 方面发挥积极作用，对整个</w:t>
      </w:r>
      <w:r>
        <w:rPr/>
        <w:t>医院合理用药做出贡献。</w:t>
      </w:r>
    </w:p>
    <w:p>
      <w:pPr>
        <w:pStyle w:val="BodyText"/>
        <w:spacing w:line="312" w:lineRule="auto"/>
        <w:ind w:right="108" w:firstLine="480"/>
      </w:pPr>
      <w:r>
        <w:rPr>
          <w:spacing w:val="-7"/>
        </w:rPr>
        <w:t>加强临床药师队伍建设，组织临床药师以处方点评、医嘱点评为切入点，通过不断的检</w:t>
      </w:r>
      <w:r>
        <w:rPr>
          <w:spacing w:val="-13"/>
        </w:rPr>
        <w:t>查、反馈、整改，抗菌药物使用各项指标逐年好转，基本达到国家要求。帮助 </w:t>
      </w:r>
      <w:r>
        <w:rPr/>
        <w:t>8</w:t>
      </w:r>
      <w:r>
        <w:rPr>
          <w:spacing w:val="-10"/>
        </w:rPr>
        <w:t> 个临床科室</w:t>
      </w:r>
      <w:r>
        <w:rPr>
          <w:spacing w:val="-27"/>
        </w:rPr>
        <w:t>完成 </w:t>
      </w:r>
      <w:r>
        <w:rPr/>
        <w:t>GCP</w:t>
      </w:r>
      <w:r>
        <w:rPr>
          <w:spacing w:val="-13"/>
        </w:rPr>
        <w:t> 资格认定申请资料上报及验收工作；在药房窗口开展用药咨询服务，对患者进行安</w:t>
      </w:r>
      <w:r>
        <w:rPr>
          <w:spacing w:val="-19"/>
        </w:rPr>
        <w:t>全用药指导；充分发挥省级青年岗位文明号的作用，下乡义诊，深入社区宣教合理用药知识， </w:t>
      </w:r>
      <w:r>
        <w:rPr/>
        <w:t>创造良好的社会效益。</w:t>
      </w:r>
    </w:p>
    <w:p>
      <w:pPr>
        <w:pStyle w:val="BodyText"/>
        <w:spacing w:line="312" w:lineRule="auto"/>
        <w:ind w:right="226" w:firstLine="480"/>
        <w:jc w:val="both"/>
      </w:pPr>
      <w:r>
        <w:rPr>
          <w:spacing w:val="-9"/>
        </w:rPr>
        <w:t>在药事质控管理方面，以衢州市药事质控管理中心和市医学会临床药学分会为平台，全</w:t>
      </w:r>
      <w:r>
        <w:rPr>
          <w:spacing w:val="-7"/>
        </w:rPr>
        <w:t>面带动衢州地区药事管理水平，多次获得浙江省医院药事质控管理先进奖；组织举办全市药</w:t>
      </w:r>
      <w:r>
        <w:rPr/>
        <w:t>师技能大赛，并在省级药师技能大赛中取得较好成绩。</w:t>
      </w:r>
    </w:p>
    <w:p>
      <w:pPr>
        <w:pStyle w:val="BodyText"/>
        <w:spacing w:before="2"/>
        <w:ind w:left="817"/>
      </w:pPr>
      <w:r>
        <w:rPr/>
        <w:t>多次赴国外参加专业培训，至今发表核心期刊论文 15 篇，近几年在国家级学术期刊上</w:t>
      </w:r>
    </w:p>
    <w:p>
      <w:pPr>
        <w:pStyle w:val="BodyText"/>
        <w:spacing w:before="93"/>
      </w:pPr>
      <w:r>
        <w:rPr/>
        <w:t>发表论文 3 篇，SCI 文章 1 篇，主持参与科研课题 6 项。</w:t>
      </w:r>
    </w:p>
    <w:p>
      <w:pPr>
        <w:pStyle w:val="BodyText"/>
        <w:spacing w:line="312" w:lineRule="auto" w:before="93"/>
        <w:ind w:right="226" w:firstLine="480"/>
      </w:pPr>
      <w:r>
        <w:rPr>
          <w:spacing w:val="-6"/>
        </w:rPr>
        <w:t>承担多所院校药学专业学生实习带教工作，多次被评为优秀带教老师；荣获浙江省药学</w:t>
      </w:r>
      <w:r>
        <w:rPr>
          <w:spacing w:val="-30"/>
        </w:rPr>
        <w:t>会 </w:t>
      </w:r>
      <w:r>
        <w:rPr/>
        <w:t>2016</w:t>
      </w:r>
      <w:r>
        <w:rPr>
          <w:spacing w:val="-14"/>
        </w:rPr>
        <w:t> 年“华东-千红杯”优秀医院药师；入选衢州市 </w:t>
      </w:r>
      <w:r>
        <w:rPr/>
        <w:t>115</w:t>
      </w:r>
      <w:r>
        <w:rPr>
          <w:spacing w:val="-13"/>
        </w:rPr>
        <w:t> 人才工程第三层次培养人才，被</w:t>
      </w:r>
    </w:p>
    <w:p>
      <w:pPr>
        <w:pStyle w:val="BodyText"/>
        <w:spacing w:line="307" w:lineRule="exact"/>
      </w:pPr>
      <w:r>
        <w:rPr/>
        <w:t>农工党衢州市委员会评为 2015 年度参政议政先进个人。</w:t>
      </w:r>
    </w:p>
    <w:p>
      <w:pPr>
        <w:pStyle w:val="BodyText"/>
        <w:spacing w:line="312" w:lineRule="auto" w:before="94"/>
        <w:ind w:right="228" w:firstLine="480"/>
      </w:pPr>
      <w:r>
        <w:rPr/>
        <w:t>兼任浙江省药学会医院药学专业委员会委员，省药理学会药源性疾病学专业委员会委</w:t>
      </w:r>
      <w:r>
        <w:rPr>
          <w:spacing w:val="-10"/>
        </w:rPr>
        <w:t>员、药物治疗监测研究专业委员会委员，省医院协会药事管理委员会委员，省医院药事管理</w:t>
      </w:r>
      <w:r>
        <w:rPr>
          <w:spacing w:val="-8"/>
        </w:rPr>
        <w:t>质控中心专家委员会委员，衢州市医学会临床药学分会主任委员，市医院药事管理质控中心</w:t>
      </w:r>
      <w:r>
        <w:rPr/>
        <w:t>常务副主任。</w:t>
      </w:r>
    </w:p>
    <w:p>
      <w:pPr>
        <w:pStyle w:val="BodyText"/>
        <w:spacing w:before="12"/>
        <w:ind w:left="0"/>
        <w:rPr>
          <w:sz w:val="16"/>
        </w:rPr>
      </w:pPr>
    </w:p>
    <w:p>
      <w:pPr>
        <w:pStyle w:val="Heading2"/>
        <w:ind w:left="3318"/>
      </w:pPr>
      <w:bookmarkStart w:name="_TOC_250001" w:id="37"/>
      <w:bookmarkEnd w:id="37"/>
      <w:r>
        <w:rPr/>
        <w:t>安徽省立医院——沈爱宗</w:t>
      </w:r>
    </w:p>
    <w:p>
      <w:pPr>
        <w:pStyle w:val="Heading3"/>
        <w:spacing w:before="66"/>
        <w:ind w:left="2132"/>
        <w:rPr>
          <w:rFonts w:ascii="楷体" w:eastAsia="楷体" w:hint="eastAsia"/>
        </w:rPr>
      </w:pPr>
      <w:r>
        <w:rPr>
          <w:rFonts w:ascii="楷体" w:eastAsia="楷体" w:hint="eastAsia"/>
        </w:rPr>
        <w:t>励志寄语：以药为器，以心为心，服务医患，守护生命!</w:t>
      </w:r>
    </w:p>
    <w:p>
      <w:pPr>
        <w:pStyle w:val="BodyText"/>
        <w:spacing w:line="297" w:lineRule="auto" w:before="77"/>
        <w:ind w:right="110" w:firstLine="480"/>
      </w:pPr>
      <w:r>
        <w:rPr>
          <w:spacing w:val="-9"/>
        </w:rPr>
        <w:t>沈爱宗，现任安徽省立医院药剂科主任，副主任药师，硕士生导师，合肥工业大学兼职</w:t>
      </w:r>
      <w:r>
        <w:rPr>
          <w:spacing w:val="-11"/>
        </w:rPr>
        <w:t>教授，安徽中医药大学、皖南医学院兼职副教授，从事药学工作 </w:t>
      </w:r>
      <w:r>
        <w:rPr/>
        <w:t>30</w:t>
      </w:r>
      <w:r>
        <w:rPr>
          <w:spacing w:val="-8"/>
        </w:rPr>
        <w:t> 年。围绕医院药事管理与临床药学的专业方向开展了大量实践和研究工作，作为临床药学学科带头人，积极探索， </w:t>
      </w:r>
      <w:r>
        <w:rPr>
          <w:spacing w:val="-17"/>
        </w:rPr>
        <w:t>勇于实践，转变传统的药学服务模式，积极落实医疗体制改革政策，开展临床药学服务工作， </w:t>
      </w:r>
      <w:r>
        <w:rPr/>
        <w:t>促进医院药事管理的科学化、标准化、规范化建设。</w:t>
      </w:r>
    </w:p>
    <w:p>
      <w:pPr>
        <w:pStyle w:val="BodyText"/>
        <w:spacing w:line="297" w:lineRule="auto"/>
        <w:ind w:right="110" w:firstLine="480"/>
      </w:pPr>
      <w:r>
        <w:rPr>
          <w:spacing w:val="-10"/>
        </w:rPr>
        <w:t>作为安徽省“十二五”临床重点专科，围绕精准药学、药物安全性监测、药学信息、医</w:t>
      </w:r>
      <w:r>
        <w:rPr>
          <w:spacing w:val="-14"/>
        </w:rPr>
        <w:t>院制剂等方向，开展血药浓度监测、药物基因检测、药品不良反应主动监测、医院特色制剂</w:t>
      </w:r>
      <w:r>
        <w:rPr>
          <w:spacing w:val="-18"/>
        </w:rPr>
        <w:t>等特色技术。血药浓度监测形成了以造血干细胞移植、实体器官移植、急性淋巴细胞白血病、</w:t>
      </w:r>
      <w:r>
        <w:rPr>
          <w:spacing w:val="-5"/>
        </w:rPr>
        <w:t>重症感染等患者个体化用药为主要监测内容的工作特色。药物基因检测搭建了标准化的药物</w:t>
      </w:r>
      <w:r>
        <w:rPr>
          <w:spacing w:val="-14"/>
        </w:rPr>
        <w:t>基因检测与研究平台，引进药物基因芯片检测技术，省内率先开展了 </w:t>
      </w:r>
      <w:r>
        <w:rPr/>
        <w:t>CYP2C19</w:t>
      </w:r>
      <w:r>
        <w:rPr>
          <w:spacing w:val="-9"/>
        </w:rPr>
        <w:t> 等多个基因多</w:t>
      </w:r>
      <w:r>
        <w:rPr>
          <w:spacing w:val="-14"/>
        </w:rPr>
        <w:t>态性的检测。利用触发器技术，开展了 </w:t>
      </w:r>
      <w:r>
        <w:rPr/>
        <w:t>ADR</w:t>
      </w:r>
      <w:r>
        <w:rPr>
          <w:spacing w:val="-13"/>
        </w:rPr>
        <w:t> 主动监测和文本搜索 </w:t>
      </w:r>
      <w:r>
        <w:rPr/>
        <w:t>ADR</w:t>
      </w:r>
      <w:r>
        <w:rPr>
          <w:spacing w:val="-10"/>
        </w:rPr>
        <w:t> 主动监测的研究，提高</w:t>
      </w:r>
      <w:r>
        <w:rPr>
          <w:spacing w:val="-35"/>
        </w:rPr>
        <w:t>了 </w:t>
      </w:r>
      <w:r>
        <w:rPr/>
        <w:t>ADR</w:t>
      </w:r>
      <w:r>
        <w:rPr>
          <w:spacing w:val="-14"/>
        </w:rPr>
        <w:t> 上报率和报告的准确性。以临床药物治疗热点问题为导向，重视学科骨干与临床医生或科研人员的研究合作，加快青年骨干人才培养。</w:t>
      </w:r>
    </w:p>
    <w:p>
      <w:pPr>
        <w:pStyle w:val="BodyText"/>
        <w:spacing w:line="298" w:lineRule="exact"/>
        <w:ind w:left="817"/>
      </w:pPr>
      <w:r>
        <w:rPr>
          <w:spacing w:val="-3"/>
        </w:rPr>
        <w:t>以第一作者或通讯作者在各类医药学专业杂志发表论文 </w:t>
      </w:r>
      <w:r>
        <w:rPr/>
        <w:t>80</w:t>
      </w:r>
      <w:r>
        <w:rPr>
          <w:spacing w:val="-8"/>
        </w:rPr>
        <w:t> 余篇，作为副主编编写专著</w:t>
      </w:r>
    </w:p>
    <w:p>
      <w:pPr>
        <w:pStyle w:val="BodyText"/>
        <w:spacing w:before="66"/>
      </w:pPr>
      <w:r>
        <w:rPr/>
        <w:t>3</w:t>
      </w:r>
      <w:r>
        <w:rPr>
          <w:spacing w:val="-19"/>
        </w:rPr>
        <w:t> 部，参编专著 </w:t>
      </w:r>
      <w:r>
        <w:rPr/>
        <w:t>1</w:t>
      </w:r>
      <w:r>
        <w:rPr>
          <w:spacing w:val="-15"/>
        </w:rPr>
        <w:t> 部；主持相关科研课题 </w:t>
      </w:r>
      <w:r>
        <w:rPr/>
        <w:t>11</w:t>
      </w:r>
      <w:r>
        <w:rPr>
          <w:spacing w:val="-15"/>
        </w:rPr>
        <w:t> 项，参与科研课题多项，其中主持省部级课题 </w:t>
      </w:r>
      <w:r>
        <w:rPr/>
        <w:t>6</w:t>
      </w:r>
    </w:p>
    <w:p>
      <w:pPr>
        <w:spacing w:after="0"/>
        <w:sectPr>
          <w:pgSz w:w="11910" w:h="16850"/>
          <w:pgMar w:header="906" w:footer="607" w:top="1100" w:bottom="800" w:left="940" w:right="900"/>
        </w:sectPr>
      </w:pPr>
    </w:p>
    <w:p>
      <w:pPr>
        <w:pStyle w:val="BodyText"/>
        <w:spacing w:before="65"/>
      </w:pPr>
      <w:r>
        <w:rPr>
          <w:spacing w:val="-13"/>
        </w:rPr>
        <w:t>项、厅级课题 </w:t>
      </w:r>
      <w:r>
        <w:rPr/>
        <w:t>4</w:t>
      </w:r>
      <w:r>
        <w:rPr>
          <w:spacing w:val="-19"/>
        </w:rPr>
        <w:t> 项、校级课题 </w:t>
      </w:r>
      <w:r>
        <w:rPr/>
        <w:t>1</w:t>
      </w:r>
      <w:r>
        <w:rPr>
          <w:spacing w:val="-14"/>
        </w:rPr>
        <w:t> 项；主持分中心临床试验 </w:t>
      </w:r>
      <w:r>
        <w:rPr/>
        <w:t>2</w:t>
      </w:r>
      <w:r>
        <w:rPr>
          <w:spacing w:val="-16"/>
        </w:rPr>
        <w:t> 项、真实世界研究 </w:t>
      </w:r>
      <w:r>
        <w:rPr/>
        <w:t>1</w:t>
      </w:r>
      <w:r>
        <w:rPr>
          <w:spacing w:val="-15"/>
        </w:rPr>
        <w:t> 项；主持院</w:t>
      </w:r>
    </w:p>
    <w:p>
      <w:pPr>
        <w:pStyle w:val="BodyText"/>
        <w:spacing w:before="72"/>
      </w:pPr>
      <w:r>
        <w:rPr>
          <w:spacing w:val="-1"/>
        </w:rPr>
        <w:t>“三新项目”</w:t>
      </w:r>
      <w:r>
        <w:rPr>
          <w:spacing w:val="-5"/>
        </w:rPr>
        <w:t>5</w:t>
      </w:r>
      <w:r>
        <w:rPr>
          <w:spacing w:val="-15"/>
        </w:rPr>
        <w:t> 项，获得发明专利 </w:t>
      </w:r>
      <w:r>
        <w:rPr/>
        <w:t>6</w:t>
      </w:r>
      <w:r>
        <w:rPr>
          <w:spacing w:val="-14"/>
        </w:rPr>
        <w:t> 项和软件著作权 </w:t>
      </w:r>
      <w:r>
        <w:rPr/>
        <w:t>1</w:t>
      </w:r>
      <w:r>
        <w:rPr>
          <w:spacing w:val="-14"/>
        </w:rPr>
        <w:t> 项，安徽省级科技成果 </w:t>
      </w:r>
      <w:r>
        <w:rPr/>
        <w:t>3</w:t>
      </w:r>
      <w:r>
        <w:rPr>
          <w:spacing w:val="-13"/>
        </w:rPr>
        <w:t> 项、安徽省</w:t>
      </w:r>
    </w:p>
    <w:p>
      <w:pPr>
        <w:pStyle w:val="BodyText"/>
        <w:spacing w:before="71"/>
      </w:pPr>
      <w:r>
        <w:rPr/>
        <w:t>科技进步三等奖 1 项。</w:t>
      </w:r>
    </w:p>
    <w:p>
      <w:pPr>
        <w:pStyle w:val="BodyText"/>
        <w:spacing w:line="297" w:lineRule="auto" w:before="74"/>
        <w:ind w:right="227" w:firstLine="480"/>
        <w:jc w:val="both"/>
      </w:pPr>
      <w:r>
        <w:rPr>
          <w:spacing w:val="-8"/>
        </w:rPr>
        <w:t>多次获得医院杰出技术骨干人才、“优秀科主任”、“优秀支部书记”等荣誉，科室荣</w:t>
      </w:r>
      <w:r>
        <w:rPr/>
        <w:t>获“全国青年文明号”称号、“互联网+合理用药实践技能”大赛全国三等奖等奖项，被评</w:t>
      </w:r>
      <w:r>
        <w:rPr>
          <w:spacing w:val="-11"/>
        </w:rPr>
        <w:t>为医院“优秀学科”、“优秀带教科室”、“质量与安全管理优胜科室”、“医院感染管理</w:t>
      </w:r>
      <w:r>
        <w:rPr/>
        <w:t>先进科室”、帮扶工作“先进科室”。</w:t>
      </w:r>
    </w:p>
    <w:p>
      <w:pPr>
        <w:pStyle w:val="BodyText"/>
        <w:spacing w:line="297" w:lineRule="auto"/>
        <w:ind w:right="107" w:firstLine="480"/>
      </w:pPr>
      <w:r>
        <w:rPr/>
        <w:t>兼任中国研究型医院学会药物经济学专业委员会常务委员，全国老年药学联盟常务理 </w:t>
      </w:r>
      <w:r>
        <w:rPr>
          <w:spacing w:val="-10"/>
        </w:rPr>
        <w:t>事，原国家卫计委脑卒中防治工程专家委员会合理用药专业委员会常务委员，中国药理学会</w:t>
      </w:r>
      <w:r>
        <w:rPr>
          <w:spacing w:val="-19"/>
        </w:rPr>
        <w:t>药源性疾病专业委员会、老年药源性疾病学分委会委员，安徽省药学会常务理事兼副秘书长、</w:t>
      </w:r>
      <w:r>
        <w:rPr>
          <w:spacing w:val="-6"/>
        </w:rPr>
        <w:t>药物经济学专业委员会主任委员、药物警戒专业委员会、药剂学专业委员会、药物基因组学</w:t>
      </w:r>
      <w:r>
        <w:rPr>
          <w:spacing w:val="-13"/>
        </w:rPr>
        <w:t>专业委员会副主任委员、药物代谢专业委员会常务委员，安徽省医学会临床药学专业委员会常务委员。</w:t>
      </w:r>
    </w:p>
    <w:p>
      <w:pPr>
        <w:pStyle w:val="BodyText"/>
        <w:spacing w:before="1"/>
        <w:ind w:left="0"/>
        <w:rPr>
          <w:sz w:val="17"/>
        </w:rPr>
      </w:pPr>
    </w:p>
    <w:p>
      <w:pPr>
        <w:pStyle w:val="Heading2"/>
        <w:ind w:left="2513"/>
      </w:pPr>
      <w:bookmarkStart w:name="_TOC_250000" w:id="38"/>
      <w:bookmarkEnd w:id="38"/>
      <w:r>
        <w:rPr/>
        <w:t>安徽医科大学第二附属医院——胡伟</w:t>
      </w:r>
    </w:p>
    <w:p>
      <w:pPr>
        <w:pStyle w:val="Heading3"/>
        <w:spacing w:before="64"/>
        <w:ind w:left="1832"/>
        <w:rPr>
          <w:rFonts w:ascii="楷体" w:eastAsia="楷体" w:hint="eastAsia"/>
        </w:rPr>
      </w:pPr>
      <w:r>
        <w:rPr>
          <w:rFonts w:ascii="楷体" w:eastAsia="楷体" w:hint="eastAsia"/>
        </w:rPr>
        <w:t>励志寄语：慷慨陈词岂能皆如人意，鞠躬尽瘁但求无愧于心！</w:t>
      </w:r>
    </w:p>
    <w:p>
      <w:pPr>
        <w:pStyle w:val="BodyText"/>
        <w:spacing w:line="312" w:lineRule="auto" w:before="93"/>
        <w:ind w:right="226" w:firstLine="480"/>
        <w:jc w:val="both"/>
      </w:pPr>
      <w:r>
        <w:rPr>
          <w:spacing w:val="-11"/>
        </w:rPr>
        <w:t>胡伟，现任安徽医科大学第二附属医院药学部副主任，兼任药物临床试验机构办公室副主任，药物 </w:t>
      </w:r>
      <w:r>
        <w:rPr/>
        <w:t>I</w:t>
      </w:r>
      <w:r>
        <w:rPr>
          <w:spacing w:val="-8"/>
        </w:rPr>
        <w:t> 期临床试验研究室副主任，主任药师，副教授，硕士生导师，从事药学工作</w:t>
      </w:r>
    </w:p>
    <w:p>
      <w:pPr>
        <w:pStyle w:val="BodyText"/>
        <w:spacing w:line="312" w:lineRule="auto"/>
        <w:ind w:right="307"/>
      </w:pPr>
      <w:r>
        <w:rPr/>
        <w:t>22</w:t>
      </w:r>
      <w:r>
        <w:rPr>
          <w:spacing w:val="-9"/>
        </w:rPr>
        <w:t> 年。作为科室的副主任和科室质量管理小组主要成员，对药学部进行质量日常管理，定</w:t>
      </w:r>
      <w:r>
        <w:rPr/>
        <w:t>期进行质量检查和分析，确保科室质量工作，保障患者用药安全。</w:t>
      </w:r>
    </w:p>
    <w:p>
      <w:pPr>
        <w:pStyle w:val="BodyText"/>
        <w:spacing w:line="312" w:lineRule="auto" w:before="2"/>
        <w:ind w:right="227" w:firstLine="360"/>
        <w:jc w:val="both"/>
      </w:pPr>
      <w:r>
        <w:rPr>
          <w:spacing w:val="-5"/>
        </w:rPr>
        <w:t>完成临床门诊和住院患者约 </w:t>
      </w:r>
      <w:r>
        <w:rPr/>
        <w:t>1500</w:t>
      </w:r>
      <w:r>
        <w:rPr>
          <w:spacing w:val="-15"/>
        </w:rPr>
        <w:t> 例血清药物浓度监测，完善卡马西平、丙戊酸钠等的血</w:t>
      </w:r>
      <w:r>
        <w:rPr>
          <w:spacing w:val="-8"/>
        </w:rPr>
        <w:t>清药物浓度监测方法学，运用超高效液相开发了伏立康唑的血药浓度检测方法，并成功运用</w:t>
      </w:r>
      <w:r>
        <w:rPr>
          <w:spacing w:val="-11"/>
        </w:rPr>
        <w:t>于临床。运用高效液相色谱联用质谱技术探索万古霉素的药物浓度检测方法，为临床合理用</w:t>
      </w:r>
      <w:r>
        <w:rPr/>
        <w:t>药提供支持。</w:t>
      </w:r>
    </w:p>
    <w:p>
      <w:pPr>
        <w:pStyle w:val="BodyText"/>
        <w:spacing w:line="312" w:lineRule="auto"/>
        <w:ind w:right="228" w:firstLine="480"/>
        <w:jc w:val="both"/>
      </w:pPr>
      <w:r>
        <w:rPr>
          <w:spacing w:val="-7"/>
        </w:rPr>
        <w:t>负责组织开展医院 </w:t>
      </w:r>
      <w:r>
        <w:rPr/>
        <w:t>GCP</w:t>
      </w:r>
      <w:r>
        <w:rPr>
          <w:spacing w:val="-14"/>
        </w:rPr>
        <w:t> 工作，建立各项制度、</w:t>
      </w:r>
      <w:r>
        <w:rPr/>
        <w:t>SOP</w:t>
      </w:r>
      <w:r>
        <w:rPr>
          <w:spacing w:val="-18"/>
        </w:rPr>
        <w:t> 和设计规范 </w:t>
      </w:r>
      <w:r>
        <w:rPr/>
        <w:t>300</w:t>
      </w:r>
      <w:r>
        <w:rPr>
          <w:spacing w:val="-17"/>
        </w:rPr>
        <w:t> 多项，</w:t>
      </w:r>
      <w:r>
        <w:rPr>
          <w:spacing w:val="-7"/>
        </w:rPr>
        <w:t>2017</w:t>
      </w:r>
      <w:r>
        <w:rPr>
          <w:spacing w:val="-40"/>
        </w:rPr>
        <w:t> 年 </w:t>
      </w:r>
      <w:r>
        <w:rPr/>
        <w:t>3</w:t>
      </w:r>
      <w:r>
        <w:rPr>
          <w:spacing w:val="-25"/>
        </w:rPr>
        <w:t> 月通</w:t>
      </w:r>
      <w:r>
        <w:rPr>
          <w:spacing w:val="-16"/>
        </w:rPr>
        <w:t>过药物 </w:t>
      </w:r>
      <w:r>
        <w:rPr/>
        <w:t>I</w:t>
      </w:r>
      <w:r>
        <w:rPr>
          <w:spacing w:val="-11"/>
        </w:rPr>
        <w:t> 期临床试验研究室现场检查，成为具备开展 </w:t>
      </w:r>
      <w:r>
        <w:rPr/>
        <w:t>1-IV</w:t>
      </w:r>
      <w:r>
        <w:rPr>
          <w:spacing w:val="-8"/>
        </w:rPr>
        <w:t> 期临床试验能力的药物临床试验</w:t>
      </w:r>
      <w:r>
        <w:rPr>
          <w:spacing w:val="-11"/>
        </w:rPr>
        <w:t>机构平台。截止目前已完成一致性评价项目 </w:t>
      </w:r>
      <w:r>
        <w:rPr/>
        <w:t>10</w:t>
      </w:r>
      <w:r>
        <w:rPr>
          <w:spacing w:val="-12"/>
        </w:rPr>
        <w:t> 项，组织开展药物临床试验项目 </w:t>
      </w:r>
      <w:r>
        <w:rPr/>
        <w:t>100</w:t>
      </w:r>
      <w:r>
        <w:rPr>
          <w:spacing w:val="-15"/>
        </w:rPr>
        <w:t> 余项。</w:t>
      </w:r>
      <w:r>
        <w:rPr>
          <w:spacing w:val="-17"/>
        </w:rPr>
        <w:t>作为原国家食品药品监督管理总局专家对数十家大型医院进行 </w:t>
      </w:r>
      <w:r>
        <w:rPr/>
        <w:t>GCP</w:t>
      </w:r>
      <w:r>
        <w:rPr>
          <w:spacing w:val="-17"/>
        </w:rPr>
        <w:t> 数据核查工作，并参加了</w:t>
      </w:r>
      <w:r>
        <w:rPr>
          <w:spacing w:val="-30"/>
        </w:rPr>
        <w:t>对 </w:t>
      </w:r>
      <w:r>
        <w:rPr/>
        <w:t>30</w:t>
      </w:r>
      <w:r>
        <w:rPr>
          <w:spacing w:val="-8"/>
        </w:rPr>
        <w:t> 多家医院的药物临床试验机构资格认定和复核检查工作。</w:t>
      </w:r>
    </w:p>
    <w:p>
      <w:pPr>
        <w:pStyle w:val="BodyText"/>
        <w:spacing w:before="3"/>
        <w:ind w:left="817"/>
      </w:pPr>
      <w:r>
        <w:rPr>
          <w:spacing w:val="-4"/>
        </w:rPr>
        <w:t>主持教育部高校博士点自然科学基金 </w:t>
      </w:r>
      <w:r>
        <w:rPr/>
        <w:t>1</w:t>
      </w:r>
      <w:r>
        <w:rPr>
          <w:spacing w:val="-15"/>
        </w:rPr>
        <w:t> 项、安徽省自然科学基金面上项目 </w:t>
      </w:r>
      <w:r>
        <w:rPr/>
        <w:t>1</w:t>
      </w:r>
      <w:r>
        <w:rPr>
          <w:spacing w:val="-20"/>
        </w:rPr>
        <w:t> 项，安徽省</w:t>
      </w:r>
    </w:p>
    <w:p>
      <w:pPr>
        <w:pStyle w:val="BodyText"/>
        <w:spacing w:before="91"/>
      </w:pPr>
      <w:r>
        <w:rPr>
          <w:spacing w:val="-6"/>
        </w:rPr>
        <w:t>卫生厅中医药科研课题 </w:t>
      </w:r>
      <w:r>
        <w:rPr/>
        <w:t>1</w:t>
      </w:r>
      <w:r>
        <w:rPr>
          <w:spacing w:val="-15"/>
        </w:rPr>
        <w:t> 项，安徽省高校自然科学基金项目 </w:t>
      </w:r>
      <w:r>
        <w:rPr/>
        <w:t>1</w:t>
      </w:r>
      <w:r>
        <w:rPr>
          <w:spacing w:val="-12"/>
        </w:rPr>
        <w:t> 项。以第一作者或通讯作者发</w:t>
      </w:r>
    </w:p>
    <w:p>
      <w:pPr>
        <w:pStyle w:val="BodyText"/>
        <w:spacing w:before="94"/>
      </w:pPr>
      <w:r>
        <w:rPr>
          <w:spacing w:val="-16"/>
        </w:rPr>
        <w:t>表论文 </w:t>
      </w:r>
      <w:r>
        <w:rPr/>
        <w:t>30</w:t>
      </w:r>
      <w:r>
        <w:rPr>
          <w:spacing w:val="-18"/>
        </w:rPr>
        <w:t> 余篇，其中 </w:t>
      </w:r>
      <w:r>
        <w:rPr/>
        <w:t>SCI</w:t>
      </w:r>
      <w:r>
        <w:rPr>
          <w:spacing w:val="-18"/>
        </w:rPr>
        <w:t> 源期刊论文 </w:t>
      </w:r>
      <w:r>
        <w:rPr/>
        <w:t>5</w:t>
      </w:r>
      <w:r>
        <w:rPr>
          <w:spacing w:val="-11"/>
        </w:rPr>
        <w:t> 篇，期间参与国家新药重大创制专项 </w:t>
      </w:r>
      <w:r>
        <w:rPr/>
        <w:t>1</w:t>
      </w:r>
      <w:r>
        <w:rPr>
          <w:spacing w:val="-10"/>
        </w:rPr>
        <w:t> 项，国家自</w:t>
      </w:r>
    </w:p>
    <w:p>
      <w:pPr>
        <w:pStyle w:val="BodyText"/>
        <w:spacing w:before="93"/>
      </w:pPr>
      <w:r>
        <w:rPr/>
        <w:t>然科学基金项目 2 项，医院新技术新项目 3 项。</w:t>
      </w:r>
    </w:p>
    <w:p>
      <w:pPr>
        <w:pStyle w:val="BodyText"/>
        <w:spacing w:before="91"/>
        <w:ind w:left="817"/>
      </w:pPr>
      <w:r>
        <w:rPr/>
        <w:t>获安徽省自然科学技术奖三等奖 1 项，安徽省第七届自然科学优秀学术论文三等奖 1</w:t>
      </w:r>
    </w:p>
    <w:p>
      <w:pPr>
        <w:pStyle w:val="BodyText"/>
        <w:spacing w:before="93"/>
      </w:pPr>
      <w:r>
        <w:rPr/>
        <w:t>项，安徽省药学会优秀学术论文优秀奖、二等奖、三等奖各 1 项，安徽省科技成果鉴定项目</w:t>
      </w:r>
    </w:p>
    <w:p>
      <w:pPr>
        <w:pStyle w:val="BodyText"/>
        <w:spacing w:before="94"/>
      </w:pPr>
      <w:r>
        <w:rPr/>
        <w:t>1 项，安徽省教学成果二等奖 1 项。</w:t>
      </w:r>
    </w:p>
    <w:p>
      <w:pPr>
        <w:spacing w:after="0"/>
        <w:sectPr>
          <w:pgSz w:w="11910" w:h="16850"/>
          <w:pgMar w:header="906" w:footer="607" w:top="1100" w:bottom="800" w:left="940" w:right="900"/>
        </w:sectPr>
      </w:pPr>
    </w:p>
    <w:p>
      <w:pPr>
        <w:pStyle w:val="BodyText"/>
        <w:spacing w:line="312" w:lineRule="auto" w:before="79"/>
        <w:ind w:right="227" w:firstLine="480"/>
        <w:jc w:val="both"/>
      </w:pPr>
      <w:r>
        <w:rPr>
          <w:spacing w:val="-5"/>
        </w:rPr>
        <w:t>兼任中国药理学会治疗药物监测研究专业委员会青年委员，安徽省药学会药剂专业委员</w:t>
      </w:r>
      <w:r>
        <w:rPr>
          <w:spacing w:val="-10"/>
        </w:rPr>
        <w:t>会副主任委员、药事管理、药物代谢专业委员会常务委员，安徽省医院协会药事管理专业委</w:t>
      </w:r>
      <w:r>
        <w:rPr>
          <w:spacing w:val="-9"/>
        </w:rPr>
        <w:t>员会委员等；国家食品药品监督管理局 </w:t>
      </w:r>
      <w:r>
        <w:rPr/>
        <w:t>GCP</w:t>
      </w:r>
      <w:r>
        <w:rPr>
          <w:spacing w:val="-14"/>
        </w:rPr>
        <w:t> 资格认定专家</w:t>
      </w:r>
      <w:r>
        <w:rPr/>
        <w:t>（担任组长</w:t>
      </w:r>
      <w:r>
        <w:rPr>
          <w:spacing w:val="-34"/>
        </w:rPr>
        <w:t>）</w:t>
      </w:r>
      <w:r>
        <w:rPr>
          <w:spacing w:val="-2"/>
        </w:rPr>
        <w:t>和药物临床试验数据</w:t>
      </w:r>
      <w:r>
        <w:rPr>
          <w:spacing w:val="-7"/>
        </w:rPr>
        <w:t>核查专家</w:t>
      </w:r>
      <w:r>
        <w:rPr/>
        <w:t>（担任组长</w:t>
      </w:r>
      <w:r>
        <w:rPr>
          <w:spacing w:val="-26"/>
        </w:rPr>
        <w:t>）</w:t>
      </w:r>
      <w:r>
        <w:rPr>
          <w:spacing w:val="-8"/>
        </w:rPr>
        <w:t>，安徽省卫计委等级医院评审专家，安徽省食品药品监督管理局药品</w:t>
      </w:r>
      <w:r>
        <w:rPr/>
        <w:t>应急专家、药品注册核查专家。《安徽医药》杂志编委，《Inflammation Research》审稿人。</w:t>
      </w:r>
    </w:p>
    <w:p>
      <w:pPr>
        <w:pStyle w:val="Heading3"/>
        <w:spacing w:line="367" w:lineRule="exact"/>
        <w:ind w:left="817"/>
        <w:rPr>
          <w:rFonts w:ascii="华文楷体" w:eastAsia="华文楷体" w:hint="eastAsia"/>
        </w:rPr>
      </w:pPr>
      <w:r>
        <w:rPr>
          <w:rFonts w:ascii="华文楷体" w:eastAsia="华文楷体" w:hint="eastAsia"/>
          <w:color w:val="006FC0"/>
        </w:rPr>
        <w:t>以上药师荣获 2018 年中国药学会优秀药师</w:t>
      </w:r>
    </w:p>
    <w:sectPr>
      <w:pgSz w:w="11910" w:h="16850"/>
      <w:pgMar w:header="906" w:footer="607" w:top="1100" w:bottom="800" w:left="9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黑体">
    <w:altName w:val="黑体"/>
    <w:charset w:val="86"/>
    <w:family w:val="modern"/>
    <w:pitch w:val="fixed"/>
  </w:font>
  <w:font w:name="Microsoft JhengHei">
    <w:altName w:val="Microsoft JhengHei"/>
    <w:charset w:val="0"/>
    <w:family w:val="swiss"/>
    <w:pitch w:val="variable"/>
  </w:font>
  <w:font w:name="隶书">
    <w:altName w:val="隶书"/>
    <w:charset w:val="86"/>
    <w:family w:val="modern"/>
    <w:pitch w:val="fixed"/>
  </w:font>
  <w:font w:name="华文楷体">
    <w:altName w:val="华文楷体"/>
    <w:charset w:val="86"/>
    <w:family w:val="auto"/>
    <w:pitch w:val="variable"/>
  </w:font>
  <w:font w:name="华文宋体">
    <w:altName w:val="华文宋体"/>
    <w:charset w:val="86"/>
    <w:family w:val="auto"/>
    <w:pitch w:val="variable"/>
  </w:font>
  <w:font w:name="宋体">
    <w:altName w:val="宋体"/>
    <w:charset w:val="86"/>
    <w:family w:val="auto"/>
    <w:pitch w:val="variable"/>
  </w:font>
  <w:font w:name="楷体">
    <w:altName w:val="楷体"/>
    <w:charset w:val="86"/>
    <w:family w:val="modern"/>
    <w:pitch w:val="fixed"/>
  </w:font>
  <w:font w:name="等线">
    <w:altName w:val="等线"/>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6.970001pt;margin-top:789.769958pt;width:8.6pt;height:11pt;mso-position-horizontal-relative:page;mso-position-vertical-relative:page;z-index:-3671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1.863998pt;margin-top:800.690002pt;width:13.15pt;height:11pt;mso-position-horizontal-relative:page;mso-position-vertical-relative:page;z-index:-3666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1.863998pt;margin-top:800.690002pt;width:13.15pt;height:11pt;mso-position-horizontal-relative:page;mso-position-vertical-relative:page;z-index:-3664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23</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1.863998pt;margin-top:800.690002pt;width:13.15pt;height:11pt;mso-position-horizontal-relative:page;mso-position-vertical-relative:page;z-index:-3661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24</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1.863998pt;margin-top:800.690002pt;width:13.15pt;height:11pt;mso-position-horizontal-relative:page;mso-position-vertical-relative:page;z-index:-3659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25</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1.863998pt;margin-top:800.690002pt;width:13.15pt;height:11pt;mso-position-horizontal-relative:page;mso-position-vertical-relative:page;z-index:-3656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26</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line style="position:absolute;mso-position-horizontal-relative:page;mso-position-vertical-relative:page;z-index:-36688" from="62.400002pt,54.959976pt" to="540.220002pt,54.959976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36544" from="62.400002pt,54.959976pt" to="540.220002pt,54.959976pt" stroked="true" strokeweight=".72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37" w:hanging="300"/>
        <w:jc w:val="left"/>
      </w:pPr>
      <w:rPr>
        <w:rFonts w:hint="default" w:ascii="Times New Roman" w:hAnsi="Times New Roman" w:eastAsia="Times New Roman" w:cs="Times New Roman"/>
        <w:spacing w:val="-60"/>
        <w:w w:val="99"/>
        <w:sz w:val="24"/>
        <w:szCs w:val="24"/>
        <w:lang w:val="zh-cn" w:eastAsia="zh-cn" w:bidi="zh-cn"/>
      </w:rPr>
    </w:lvl>
    <w:lvl w:ilvl="1">
      <w:start w:val="0"/>
      <w:numFmt w:val="bullet"/>
      <w:lvlText w:val="•"/>
      <w:lvlJc w:val="left"/>
      <w:pPr>
        <w:ind w:left="1312" w:hanging="300"/>
      </w:pPr>
      <w:rPr>
        <w:rFonts w:hint="default"/>
        <w:lang w:val="zh-cn" w:eastAsia="zh-cn" w:bidi="zh-cn"/>
      </w:rPr>
    </w:lvl>
    <w:lvl w:ilvl="2">
      <w:start w:val="0"/>
      <w:numFmt w:val="bullet"/>
      <w:lvlText w:val="•"/>
      <w:lvlJc w:val="left"/>
      <w:pPr>
        <w:ind w:left="2285" w:hanging="300"/>
      </w:pPr>
      <w:rPr>
        <w:rFonts w:hint="default"/>
        <w:lang w:val="zh-cn" w:eastAsia="zh-cn" w:bidi="zh-cn"/>
      </w:rPr>
    </w:lvl>
    <w:lvl w:ilvl="3">
      <w:start w:val="0"/>
      <w:numFmt w:val="bullet"/>
      <w:lvlText w:val="•"/>
      <w:lvlJc w:val="left"/>
      <w:pPr>
        <w:ind w:left="3257" w:hanging="300"/>
      </w:pPr>
      <w:rPr>
        <w:rFonts w:hint="default"/>
        <w:lang w:val="zh-cn" w:eastAsia="zh-cn" w:bidi="zh-cn"/>
      </w:rPr>
    </w:lvl>
    <w:lvl w:ilvl="4">
      <w:start w:val="0"/>
      <w:numFmt w:val="bullet"/>
      <w:lvlText w:val="•"/>
      <w:lvlJc w:val="left"/>
      <w:pPr>
        <w:ind w:left="4230" w:hanging="300"/>
      </w:pPr>
      <w:rPr>
        <w:rFonts w:hint="default"/>
        <w:lang w:val="zh-cn" w:eastAsia="zh-cn" w:bidi="zh-cn"/>
      </w:rPr>
    </w:lvl>
    <w:lvl w:ilvl="5">
      <w:start w:val="0"/>
      <w:numFmt w:val="bullet"/>
      <w:lvlText w:val="•"/>
      <w:lvlJc w:val="left"/>
      <w:pPr>
        <w:ind w:left="5203" w:hanging="300"/>
      </w:pPr>
      <w:rPr>
        <w:rFonts w:hint="default"/>
        <w:lang w:val="zh-cn" w:eastAsia="zh-cn" w:bidi="zh-cn"/>
      </w:rPr>
    </w:lvl>
    <w:lvl w:ilvl="6">
      <w:start w:val="0"/>
      <w:numFmt w:val="bullet"/>
      <w:lvlText w:val="•"/>
      <w:lvlJc w:val="left"/>
      <w:pPr>
        <w:ind w:left="6175" w:hanging="300"/>
      </w:pPr>
      <w:rPr>
        <w:rFonts w:hint="default"/>
        <w:lang w:val="zh-cn" w:eastAsia="zh-cn" w:bidi="zh-cn"/>
      </w:rPr>
    </w:lvl>
    <w:lvl w:ilvl="7">
      <w:start w:val="0"/>
      <w:numFmt w:val="bullet"/>
      <w:lvlText w:val="•"/>
      <w:lvlJc w:val="left"/>
      <w:pPr>
        <w:ind w:left="7148" w:hanging="300"/>
      </w:pPr>
      <w:rPr>
        <w:rFonts w:hint="default"/>
        <w:lang w:val="zh-cn" w:eastAsia="zh-cn" w:bidi="zh-cn"/>
      </w:rPr>
    </w:lvl>
    <w:lvl w:ilvl="8">
      <w:start w:val="0"/>
      <w:numFmt w:val="bullet"/>
      <w:lvlText w:val="•"/>
      <w:lvlJc w:val="left"/>
      <w:pPr>
        <w:ind w:left="8121" w:hanging="300"/>
      </w:pPr>
      <w:rPr>
        <w:rFonts w:hint="default"/>
        <w:lang w:val="zh-cn" w:eastAsia="zh-cn" w:bidi="zh-cn"/>
      </w:rPr>
    </w:lvl>
  </w:abstractNum>
  <w:abstractNum w:abstractNumId="0">
    <w:multiLevelType w:val="hybridMultilevel"/>
    <w:lvl w:ilvl="0">
      <w:start w:val="1"/>
      <w:numFmt w:val="decimal"/>
      <w:lvlText w:val="%1."/>
      <w:lvlJc w:val="left"/>
      <w:pPr>
        <w:ind w:left="1054" w:hanging="236"/>
        <w:jc w:val="left"/>
      </w:pPr>
      <w:rPr>
        <w:rFonts w:hint="default" w:ascii="Times New Roman" w:hAnsi="Times New Roman" w:eastAsia="Times New Roman" w:cs="Times New Roman"/>
        <w:b/>
        <w:bCs/>
        <w:w w:val="100"/>
        <w:sz w:val="24"/>
        <w:szCs w:val="24"/>
        <w:lang w:val="zh-cn" w:eastAsia="zh-cn" w:bidi="zh-cn"/>
      </w:rPr>
    </w:lvl>
    <w:lvl w:ilvl="1">
      <w:start w:val="0"/>
      <w:numFmt w:val="bullet"/>
      <w:lvlText w:val="•"/>
      <w:lvlJc w:val="left"/>
      <w:pPr>
        <w:ind w:left="1960" w:hanging="236"/>
      </w:pPr>
      <w:rPr>
        <w:rFonts w:hint="default"/>
        <w:lang w:val="zh-cn" w:eastAsia="zh-cn" w:bidi="zh-cn"/>
      </w:rPr>
    </w:lvl>
    <w:lvl w:ilvl="2">
      <w:start w:val="0"/>
      <w:numFmt w:val="bullet"/>
      <w:lvlText w:val="•"/>
      <w:lvlJc w:val="left"/>
      <w:pPr>
        <w:ind w:left="2861" w:hanging="236"/>
      </w:pPr>
      <w:rPr>
        <w:rFonts w:hint="default"/>
        <w:lang w:val="zh-cn" w:eastAsia="zh-cn" w:bidi="zh-cn"/>
      </w:rPr>
    </w:lvl>
    <w:lvl w:ilvl="3">
      <w:start w:val="0"/>
      <w:numFmt w:val="bullet"/>
      <w:lvlText w:val="•"/>
      <w:lvlJc w:val="left"/>
      <w:pPr>
        <w:ind w:left="3761" w:hanging="236"/>
      </w:pPr>
      <w:rPr>
        <w:rFonts w:hint="default"/>
        <w:lang w:val="zh-cn" w:eastAsia="zh-cn" w:bidi="zh-cn"/>
      </w:rPr>
    </w:lvl>
    <w:lvl w:ilvl="4">
      <w:start w:val="0"/>
      <w:numFmt w:val="bullet"/>
      <w:lvlText w:val="•"/>
      <w:lvlJc w:val="left"/>
      <w:pPr>
        <w:ind w:left="4662" w:hanging="236"/>
      </w:pPr>
      <w:rPr>
        <w:rFonts w:hint="default"/>
        <w:lang w:val="zh-cn" w:eastAsia="zh-cn" w:bidi="zh-cn"/>
      </w:rPr>
    </w:lvl>
    <w:lvl w:ilvl="5">
      <w:start w:val="0"/>
      <w:numFmt w:val="bullet"/>
      <w:lvlText w:val="•"/>
      <w:lvlJc w:val="left"/>
      <w:pPr>
        <w:ind w:left="5563" w:hanging="236"/>
      </w:pPr>
      <w:rPr>
        <w:rFonts w:hint="default"/>
        <w:lang w:val="zh-cn" w:eastAsia="zh-cn" w:bidi="zh-cn"/>
      </w:rPr>
    </w:lvl>
    <w:lvl w:ilvl="6">
      <w:start w:val="0"/>
      <w:numFmt w:val="bullet"/>
      <w:lvlText w:val="•"/>
      <w:lvlJc w:val="left"/>
      <w:pPr>
        <w:ind w:left="6463" w:hanging="236"/>
      </w:pPr>
      <w:rPr>
        <w:rFonts w:hint="default"/>
        <w:lang w:val="zh-cn" w:eastAsia="zh-cn" w:bidi="zh-cn"/>
      </w:rPr>
    </w:lvl>
    <w:lvl w:ilvl="7">
      <w:start w:val="0"/>
      <w:numFmt w:val="bullet"/>
      <w:lvlText w:val="•"/>
      <w:lvlJc w:val="left"/>
      <w:pPr>
        <w:ind w:left="7364" w:hanging="236"/>
      </w:pPr>
      <w:rPr>
        <w:rFonts w:hint="default"/>
        <w:lang w:val="zh-cn" w:eastAsia="zh-cn" w:bidi="zh-cn"/>
      </w:rPr>
    </w:lvl>
    <w:lvl w:ilvl="8">
      <w:start w:val="0"/>
      <w:numFmt w:val="bullet"/>
      <w:lvlText w:val="•"/>
      <w:lvlJc w:val="left"/>
      <w:pPr>
        <w:ind w:left="8265" w:hanging="236"/>
      </w:pPr>
      <w:rPr>
        <w:rFonts w:hint="default"/>
        <w:lang w:val="zh-cn" w:eastAsia="zh-cn" w:bidi="zh-cn"/>
      </w:rPr>
    </w:lvl>
  </w:abstractNum>
  <w:abstractNum w:abstractNumId="4">
    <w:multiLevelType w:val="hybridMultilevel"/>
    <w:lvl w:ilvl="0">
      <w:start w:val="1"/>
      <w:numFmt w:val="decimal"/>
      <w:lvlText w:val="%1."/>
      <w:lvlJc w:val="left"/>
      <w:pPr>
        <w:ind w:left="337"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312" w:hanging="181"/>
      </w:pPr>
      <w:rPr>
        <w:rFonts w:hint="default"/>
        <w:lang w:val="zh-cn" w:eastAsia="zh-cn" w:bidi="zh-cn"/>
      </w:rPr>
    </w:lvl>
    <w:lvl w:ilvl="2">
      <w:start w:val="0"/>
      <w:numFmt w:val="bullet"/>
      <w:lvlText w:val="•"/>
      <w:lvlJc w:val="left"/>
      <w:pPr>
        <w:ind w:left="2285" w:hanging="181"/>
      </w:pPr>
      <w:rPr>
        <w:rFonts w:hint="default"/>
        <w:lang w:val="zh-cn" w:eastAsia="zh-cn" w:bidi="zh-cn"/>
      </w:rPr>
    </w:lvl>
    <w:lvl w:ilvl="3">
      <w:start w:val="0"/>
      <w:numFmt w:val="bullet"/>
      <w:lvlText w:val="•"/>
      <w:lvlJc w:val="left"/>
      <w:pPr>
        <w:ind w:left="3257" w:hanging="181"/>
      </w:pPr>
      <w:rPr>
        <w:rFonts w:hint="default"/>
        <w:lang w:val="zh-cn" w:eastAsia="zh-cn" w:bidi="zh-cn"/>
      </w:rPr>
    </w:lvl>
    <w:lvl w:ilvl="4">
      <w:start w:val="0"/>
      <w:numFmt w:val="bullet"/>
      <w:lvlText w:val="•"/>
      <w:lvlJc w:val="left"/>
      <w:pPr>
        <w:ind w:left="4230" w:hanging="181"/>
      </w:pPr>
      <w:rPr>
        <w:rFonts w:hint="default"/>
        <w:lang w:val="zh-cn" w:eastAsia="zh-cn" w:bidi="zh-cn"/>
      </w:rPr>
    </w:lvl>
    <w:lvl w:ilvl="5">
      <w:start w:val="0"/>
      <w:numFmt w:val="bullet"/>
      <w:lvlText w:val="•"/>
      <w:lvlJc w:val="left"/>
      <w:pPr>
        <w:ind w:left="5203" w:hanging="181"/>
      </w:pPr>
      <w:rPr>
        <w:rFonts w:hint="default"/>
        <w:lang w:val="zh-cn" w:eastAsia="zh-cn" w:bidi="zh-cn"/>
      </w:rPr>
    </w:lvl>
    <w:lvl w:ilvl="6">
      <w:start w:val="0"/>
      <w:numFmt w:val="bullet"/>
      <w:lvlText w:val="•"/>
      <w:lvlJc w:val="left"/>
      <w:pPr>
        <w:ind w:left="6175" w:hanging="181"/>
      </w:pPr>
      <w:rPr>
        <w:rFonts w:hint="default"/>
        <w:lang w:val="zh-cn" w:eastAsia="zh-cn" w:bidi="zh-cn"/>
      </w:rPr>
    </w:lvl>
    <w:lvl w:ilvl="7">
      <w:start w:val="0"/>
      <w:numFmt w:val="bullet"/>
      <w:lvlText w:val="•"/>
      <w:lvlJc w:val="left"/>
      <w:pPr>
        <w:ind w:left="7148" w:hanging="181"/>
      </w:pPr>
      <w:rPr>
        <w:rFonts w:hint="default"/>
        <w:lang w:val="zh-cn" w:eastAsia="zh-cn" w:bidi="zh-cn"/>
      </w:rPr>
    </w:lvl>
    <w:lvl w:ilvl="8">
      <w:start w:val="0"/>
      <w:numFmt w:val="bullet"/>
      <w:lvlText w:val="•"/>
      <w:lvlJc w:val="left"/>
      <w:pPr>
        <w:ind w:left="8121" w:hanging="181"/>
      </w:pPr>
      <w:rPr>
        <w:rFonts w:hint="default"/>
        <w:lang w:val="zh-cn" w:eastAsia="zh-cn" w:bidi="zh-cn"/>
      </w:rPr>
    </w:lvl>
  </w:abstractNum>
  <w:abstractNum w:abstractNumId="3">
    <w:multiLevelType w:val="hybridMultilevel"/>
    <w:lvl w:ilvl="0">
      <w:start w:val="1"/>
      <w:numFmt w:val="decimal"/>
      <w:lvlText w:val="%1."/>
      <w:lvlJc w:val="left"/>
      <w:pPr>
        <w:ind w:left="99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906" w:hanging="181"/>
      </w:pPr>
      <w:rPr>
        <w:rFonts w:hint="default"/>
        <w:lang w:val="zh-cn" w:eastAsia="zh-cn" w:bidi="zh-cn"/>
      </w:rPr>
    </w:lvl>
    <w:lvl w:ilvl="2">
      <w:start w:val="0"/>
      <w:numFmt w:val="bullet"/>
      <w:lvlText w:val="•"/>
      <w:lvlJc w:val="left"/>
      <w:pPr>
        <w:ind w:left="2813" w:hanging="181"/>
      </w:pPr>
      <w:rPr>
        <w:rFonts w:hint="default"/>
        <w:lang w:val="zh-cn" w:eastAsia="zh-cn" w:bidi="zh-cn"/>
      </w:rPr>
    </w:lvl>
    <w:lvl w:ilvl="3">
      <w:start w:val="0"/>
      <w:numFmt w:val="bullet"/>
      <w:lvlText w:val="•"/>
      <w:lvlJc w:val="left"/>
      <w:pPr>
        <w:ind w:left="3719" w:hanging="181"/>
      </w:pPr>
      <w:rPr>
        <w:rFonts w:hint="default"/>
        <w:lang w:val="zh-cn" w:eastAsia="zh-cn" w:bidi="zh-cn"/>
      </w:rPr>
    </w:lvl>
    <w:lvl w:ilvl="4">
      <w:start w:val="0"/>
      <w:numFmt w:val="bullet"/>
      <w:lvlText w:val="•"/>
      <w:lvlJc w:val="left"/>
      <w:pPr>
        <w:ind w:left="4626" w:hanging="181"/>
      </w:pPr>
      <w:rPr>
        <w:rFonts w:hint="default"/>
        <w:lang w:val="zh-cn" w:eastAsia="zh-cn" w:bidi="zh-cn"/>
      </w:rPr>
    </w:lvl>
    <w:lvl w:ilvl="5">
      <w:start w:val="0"/>
      <w:numFmt w:val="bullet"/>
      <w:lvlText w:val="•"/>
      <w:lvlJc w:val="left"/>
      <w:pPr>
        <w:ind w:left="5533" w:hanging="181"/>
      </w:pPr>
      <w:rPr>
        <w:rFonts w:hint="default"/>
        <w:lang w:val="zh-cn" w:eastAsia="zh-cn" w:bidi="zh-cn"/>
      </w:rPr>
    </w:lvl>
    <w:lvl w:ilvl="6">
      <w:start w:val="0"/>
      <w:numFmt w:val="bullet"/>
      <w:lvlText w:val="•"/>
      <w:lvlJc w:val="left"/>
      <w:pPr>
        <w:ind w:left="6439" w:hanging="181"/>
      </w:pPr>
      <w:rPr>
        <w:rFonts w:hint="default"/>
        <w:lang w:val="zh-cn" w:eastAsia="zh-cn" w:bidi="zh-cn"/>
      </w:rPr>
    </w:lvl>
    <w:lvl w:ilvl="7">
      <w:start w:val="0"/>
      <w:numFmt w:val="bullet"/>
      <w:lvlText w:val="•"/>
      <w:lvlJc w:val="left"/>
      <w:pPr>
        <w:ind w:left="7346" w:hanging="181"/>
      </w:pPr>
      <w:rPr>
        <w:rFonts w:hint="default"/>
        <w:lang w:val="zh-cn" w:eastAsia="zh-cn" w:bidi="zh-cn"/>
      </w:rPr>
    </w:lvl>
    <w:lvl w:ilvl="8">
      <w:start w:val="0"/>
      <w:numFmt w:val="bullet"/>
      <w:lvlText w:val="•"/>
      <w:lvlJc w:val="left"/>
      <w:pPr>
        <w:ind w:left="8253" w:hanging="181"/>
      </w:pPr>
      <w:rPr>
        <w:rFonts w:hint="default"/>
        <w:lang w:val="zh-cn" w:eastAsia="zh-cn" w:bidi="zh-cn"/>
      </w:rPr>
    </w:lvl>
  </w:abstractNum>
  <w:abstractNum w:abstractNumId="1">
    <w:multiLevelType w:val="hybridMultilevel"/>
    <w:lvl w:ilvl="0">
      <w:start w:val="1"/>
      <w:numFmt w:val="decimal"/>
      <w:lvlText w:val="%1."/>
      <w:lvlJc w:val="left"/>
      <w:pPr>
        <w:ind w:left="337"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312" w:hanging="181"/>
      </w:pPr>
      <w:rPr>
        <w:rFonts w:hint="default"/>
        <w:lang w:val="zh-cn" w:eastAsia="zh-cn" w:bidi="zh-cn"/>
      </w:rPr>
    </w:lvl>
    <w:lvl w:ilvl="2">
      <w:start w:val="0"/>
      <w:numFmt w:val="bullet"/>
      <w:lvlText w:val="•"/>
      <w:lvlJc w:val="left"/>
      <w:pPr>
        <w:ind w:left="2285" w:hanging="181"/>
      </w:pPr>
      <w:rPr>
        <w:rFonts w:hint="default"/>
        <w:lang w:val="zh-cn" w:eastAsia="zh-cn" w:bidi="zh-cn"/>
      </w:rPr>
    </w:lvl>
    <w:lvl w:ilvl="3">
      <w:start w:val="0"/>
      <w:numFmt w:val="bullet"/>
      <w:lvlText w:val="•"/>
      <w:lvlJc w:val="left"/>
      <w:pPr>
        <w:ind w:left="3257" w:hanging="181"/>
      </w:pPr>
      <w:rPr>
        <w:rFonts w:hint="default"/>
        <w:lang w:val="zh-cn" w:eastAsia="zh-cn" w:bidi="zh-cn"/>
      </w:rPr>
    </w:lvl>
    <w:lvl w:ilvl="4">
      <w:start w:val="0"/>
      <w:numFmt w:val="bullet"/>
      <w:lvlText w:val="•"/>
      <w:lvlJc w:val="left"/>
      <w:pPr>
        <w:ind w:left="4230" w:hanging="181"/>
      </w:pPr>
      <w:rPr>
        <w:rFonts w:hint="default"/>
        <w:lang w:val="zh-cn" w:eastAsia="zh-cn" w:bidi="zh-cn"/>
      </w:rPr>
    </w:lvl>
    <w:lvl w:ilvl="5">
      <w:start w:val="0"/>
      <w:numFmt w:val="bullet"/>
      <w:lvlText w:val="•"/>
      <w:lvlJc w:val="left"/>
      <w:pPr>
        <w:ind w:left="5203" w:hanging="181"/>
      </w:pPr>
      <w:rPr>
        <w:rFonts w:hint="default"/>
        <w:lang w:val="zh-cn" w:eastAsia="zh-cn" w:bidi="zh-cn"/>
      </w:rPr>
    </w:lvl>
    <w:lvl w:ilvl="6">
      <w:start w:val="0"/>
      <w:numFmt w:val="bullet"/>
      <w:lvlText w:val="•"/>
      <w:lvlJc w:val="left"/>
      <w:pPr>
        <w:ind w:left="6175" w:hanging="181"/>
      </w:pPr>
      <w:rPr>
        <w:rFonts w:hint="default"/>
        <w:lang w:val="zh-cn" w:eastAsia="zh-cn" w:bidi="zh-cn"/>
      </w:rPr>
    </w:lvl>
    <w:lvl w:ilvl="7">
      <w:start w:val="0"/>
      <w:numFmt w:val="bullet"/>
      <w:lvlText w:val="•"/>
      <w:lvlJc w:val="left"/>
      <w:pPr>
        <w:ind w:left="7148" w:hanging="181"/>
      </w:pPr>
      <w:rPr>
        <w:rFonts w:hint="default"/>
        <w:lang w:val="zh-cn" w:eastAsia="zh-cn" w:bidi="zh-cn"/>
      </w:rPr>
    </w:lvl>
    <w:lvl w:ilvl="8">
      <w:start w:val="0"/>
      <w:numFmt w:val="bullet"/>
      <w:lvlText w:val="•"/>
      <w:lvlJc w:val="left"/>
      <w:pPr>
        <w:ind w:left="8121" w:hanging="181"/>
      </w:pPr>
      <w:rPr>
        <w:rFonts w:hint="default"/>
        <w:lang w:val="zh-cn" w:eastAsia="zh-cn" w:bidi="zh-cn"/>
      </w:rPr>
    </w:lvl>
  </w:abstractNum>
  <w:num w:numId="3">
    <w:abstractNumId w:val="2"/>
  </w:num>
  <w:num w:numId="1">
    <w:abstractNumId w:val="0"/>
  </w:num>
  <w:num w:numId="5">
    <w:abstractNumId w:val="4"/>
  </w:num>
  <w:num w:numId="4">
    <w:abstractNumId w:val="3"/>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551" w:lineRule="exact"/>
      <w:ind w:left="105"/>
      <w:jc w:val="center"/>
    </w:pPr>
    <w:rPr>
      <w:rFonts w:ascii="隶书" w:hAnsi="隶书" w:eastAsia="隶书" w:cs="隶书"/>
      <w:sz w:val="44"/>
      <w:szCs w:val="44"/>
      <w:lang w:val="zh-cn" w:eastAsia="zh-cn" w:bidi="zh-cn"/>
    </w:rPr>
  </w:style>
  <w:style w:styleId="TOC2" w:type="paragraph">
    <w:name w:val="TOC 2"/>
    <w:basedOn w:val="Normal"/>
    <w:uiPriority w:val="1"/>
    <w:qFormat/>
    <w:pPr>
      <w:spacing w:before="121"/>
      <w:ind w:left="103"/>
      <w:jc w:val="center"/>
    </w:pPr>
    <w:rPr>
      <w:rFonts w:ascii="华文楷体" w:hAnsi="华文楷体" w:eastAsia="华文楷体" w:cs="华文楷体"/>
      <w:b/>
      <w:bCs/>
      <w:sz w:val="28"/>
      <w:szCs w:val="28"/>
      <w:lang w:val="zh-cn" w:eastAsia="zh-cn" w:bidi="zh-cn"/>
    </w:rPr>
  </w:style>
  <w:style w:styleId="TOC3" w:type="paragraph">
    <w:name w:val="TOC 3"/>
    <w:basedOn w:val="Normal"/>
    <w:uiPriority w:val="1"/>
    <w:qFormat/>
    <w:pPr>
      <w:spacing w:before="100"/>
      <w:ind w:left="106"/>
      <w:jc w:val="center"/>
    </w:pPr>
    <w:rPr>
      <w:rFonts w:ascii="华文楷体" w:hAnsi="华文楷体" w:eastAsia="华文楷体" w:cs="华文楷体"/>
      <w:sz w:val="28"/>
      <w:szCs w:val="28"/>
      <w:lang w:val="zh-cn" w:eastAsia="zh-cn" w:bidi="zh-cn"/>
    </w:rPr>
  </w:style>
  <w:style w:styleId="TOC4" w:type="paragraph">
    <w:name w:val="TOC 4"/>
    <w:basedOn w:val="Normal"/>
    <w:uiPriority w:val="1"/>
    <w:qFormat/>
    <w:pPr>
      <w:spacing w:before="100"/>
      <w:ind w:left="106"/>
      <w:jc w:val="center"/>
    </w:pPr>
    <w:rPr>
      <w:rFonts w:ascii="华文楷体" w:hAnsi="华文楷体" w:eastAsia="华文楷体" w:cs="华文楷体"/>
      <w:b/>
      <w:bCs/>
      <w:i/>
      <w:lang w:val="zh-cn" w:eastAsia="zh-cn" w:bidi="zh-cn"/>
    </w:rPr>
  </w:style>
  <w:style w:styleId="TOC5" w:type="paragraph">
    <w:name w:val="TOC 5"/>
    <w:basedOn w:val="Normal"/>
    <w:uiPriority w:val="1"/>
    <w:qFormat/>
    <w:pPr>
      <w:spacing w:before="100"/>
      <w:ind w:left="548"/>
    </w:pPr>
    <w:rPr>
      <w:rFonts w:ascii="华文楷体" w:hAnsi="华文楷体" w:eastAsia="华文楷体" w:cs="华文楷体"/>
      <w:sz w:val="28"/>
      <w:szCs w:val="28"/>
      <w:lang w:val="zh-cn" w:eastAsia="zh-cn" w:bidi="zh-cn"/>
    </w:rPr>
  </w:style>
  <w:style w:styleId="TOC6" w:type="paragraph">
    <w:name w:val="TOC 6"/>
    <w:basedOn w:val="Normal"/>
    <w:uiPriority w:val="1"/>
    <w:qFormat/>
    <w:pPr>
      <w:spacing w:before="102"/>
      <w:ind w:left="548"/>
    </w:pPr>
    <w:rPr>
      <w:rFonts w:ascii="华文楷体" w:hAnsi="华文楷体" w:eastAsia="华文楷体" w:cs="华文楷体"/>
      <w:b/>
      <w:bCs/>
      <w:i/>
      <w:lang w:val="zh-cn" w:eastAsia="zh-cn" w:bidi="zh-cn"/>
    </w:rPr>
  </w:style>
  <w:style w:styleId="BodyText" w:type="paragraph">
    <w:name w:val="Body Text"/>
    <w:basedOn w:val="Normal"/>
    <w:uiPriority w:val="1"/>
    <w:qFormat/>
    <w:pPr>
      <w:ind w:left="337"/>
    </w:pPr>
    <w:rPr>
      <w:rFonts w:ascii="宋体" w:hAnsi="宋体" w:eastAsia="宋体" w:cs="宋体"/>
      <w:sz w:val="24"/>
      <w:szCs w:val="24"/>
      <w:lang w:val="zh-cn" w:eastAsia="zh-cn" w:bidi="zh-cn"/>
    </w:rPr>
  </w:style>
  <w:style w:styleId="Heading1" w:type="paragraph">
    <w:name w:val="Heading 1"/>
    <w:basedOn w:val="Normal"/>
    <w:uiPriority w:val="1"/>
    <w:qFormat/>
    <w:pPr>
      <w:ind w:left="337"/>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left="337"/>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ind w:left="819"/>
      <w:outlineLvl w:val="3"/>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337" w:firstLine="48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nmpa.gov.cn/WS04/CL2138/335106.html" TargetMode="Externa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header" Target="header4.xml"/><Relationship Id="rId15" Type="http://schemas.openxmlformats.org/officeDocument/2006/relationships/footer" Target="footer5.xml"/><Relationship Id="rId16" Type="http://schemas.openxmlformats.org/officeDocument/2006/relationships/header" Target="header5.xml"/><Relationship Id="rId17" Type="http://schemas.openxmlformats.org/officeDocument/2006/relationships/footer" Target="footer6.xml"/><Relationship Id="rId18" Type="http://schemas.openxmlformats.org/officeDocument/2006/relationships/header" Target="header6.xml"/><Relationship Id="rId19" Type="http://schemas.openxmlformats.org/officeDocument/2006/relationships/image" Target="media/image2.jpeg"/><Relationship Id="rId20" Type="http://schemas.openxmlformats.org/officeDocument/2006/relationships/image" Target="media/image3.jpeg"/><Relationship Id="rId21" Type="http://schemas.openxmlformats.org/officeDocument/2006/relationships/image" Target="media/image4.jpe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2019-04-01T01:48:47Z</dcterms:created>
  <dcterms:modified xsi:type="dcterms:W3CDTF">2019-04-01T01:48:47Z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Microsoft® Office Word 2007</vt:lpwstr>
  </property>
  <property fmtid="{D5CDD505-2E9C-101B-9397-08002B2CF9AE}" pid="4" name="LastSaved">
    <vt:filetime>2019-04-01T00:00:00Z</vt:filetime>
  </property>
</Properties>
</file>